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20 (Call-Off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Schedule sets out the characteristics of the Deliverables that the Supplier will be required to make to the Buyers under this Call-Off Contract</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 issued during the procurement process.</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PURPOSE</w:t>
      </w:r>
    </w:p>
    <w:p w:rsidR="00000000" w:rsidDel="00000000" w:rsidP="00000000" w:rsidRDefault="00000000" w:rsidRPr="00000000" w14:paraId="00000007">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3dy6vkm" w:id="1"/>
      <w:bookmarkEnd w:id="1"/>
      <w:r w:rsidDel="00000000" w:rsidR="00000000" w:rsidRPr="00000000">
        <w:rPr>
          <w:rFonts w:ascii="Arial" w:cs="Arial" w:eastAsia="Arial" w:hAnsi="Arial"/>
          <w:b w:val="0"/>
          <w:color w:val="000000"/>
          <w:sz w:val="24"/>
          <w:szCs w:val="24"/>
          <w:rtl w:val="0"/>
        </w:rPr>
        <w:t xml:space="preserve">Crown Commercial Service (CCS) is seeking an Outsourced Partner to deliver the provision of the Commercial Finance assessment service. </w:t>
      </w:r>
    </w:p>
    <w:p w:rsidR="00000000" w:rsidDel="00000000" w:rsidP="00000000" w:rsidRDefault="00000000" w:rsidRPr="00000000" w14:paraId="00000008">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1t3h5sf" w:id="2"/>
      <w:bookmarkEnd w:id="2"/>
      <w:r w:rsidDel="00000000" w:rsidR="00000000" w:rsidRPr="00000000">
        <w:rPr>
          <w:rFonts w:ascii="Arial" w:cs="Arial" w:eastAsia="Arial" w:hAnsi="Arial"/>
          <w:b w:val="0"/>
          <w:color w:val="000000"/>
          <w:sz w:val="24"/>
          <w:szCs w:val="24"/>
          <w:rtl w:val="0"/>
        </w:rPr>
        <w:t xml:space="preserve">The Outsourced Partner shall deliver the service provision to undertake Economic Financial Standing (EFS) assessments using the Financial Viability Risk Assessment (FVRA) tool and other ratio/metric analysis as prescribed.</w:t>
      </w:r>
    </w:p>
    <w:p w:rsidR="00000000" w:rsidDel="00000000" w:rsidP="00000000" w:rsidRDefault="00000000" w:rsidRPr="00000000" w14:paraId="00000009">
      <w:pPr>
        <w:numPr>
          <w:ilvl w:val="1"/>
          <w:numId w:val="1"/>
        </w:numPr>
        <w:spacing w:after="120" w:before="120" w:line="240" w:lineRule="auto"/>
        <w:ind w:left="720" w:hanging="720"/>
        <w:jc w:val="both"/>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z w:val="24"/>
          <w:szCs w:val="24"/>
          <w:rtl w:val="0"/>
        </w:rPr>
        <w:t xml:space="preserve">The Outsourced Partner is required to provide a service that delivers an opinion on the EFS of identified potential CCS Lead Bidders using the FVRA tool as part of the Pre-Award process. </w:t>
      </w:r>
    </w:p>
    <w:p w:rsidR="00000000" w:rsidDel="00000000" w:rsidP="00000000" w:rsidRDefault="00000000" w:rsidRPr="00000000" w14:paraId="0000000A">
      <w:pPr>
        <w:pStyle w:val="Heading2"/>
        <w:spacing w:after="120" w:before="120" w:line="240" w:lineRule="auto"/>
        <w:rPr>
          <w:rFonts w:ascii="Arial" w:cs="Arial" w:eastAsia="Arial" w:hAnsi="Arial"/>
          <w:b w:val="0"/>
          <w:color w:val="000000"/>
          <w:sz w:val="24"/>
          <w:szCs w:val="24"/>
          <w:highlight w:val="yellow"/>
        </w:rPr>
      </w:pPr>
      <w:bookmarkStart w:colFirst="0" w:colLast="0" w:name="_heading=h.4d34og8" w:id="4"/>
      <w:bookmarkEnd w:id="4"/>
      <w:r w:rsidDel="00000000" w:rsidR="00000000" w:rsidRPr="00000000">
        <w:rPr>
          <w:rtl w:val="0"/>
        </w:rPr>
      </w:r>
    </w:p>
    <w:p w:rsidR="00000000" w:rsidDel="00000000" w:rsidP="00000000" w:rsidRDefault="00000000" w:rsidRPr="00000000" w14:paraId="0000000B">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2s8eyo1" w:id="5"/>
      <w:bookmarkEnd w:id="5"/>
      <w:r w:rsidDel="00000000" w:rsidR="00000000" w:rsidRPr="00000000">
        <w:rPr>
          <w:rFonts w:ascii="Arial" w:cs="Arial" w:eastAsia="Arial" w:hAnsi="Arial"/>
          <w:b w:val="0"/>
          <w:color w:val="000000"/>
          <w:sz w:val="24"/>
          <w:szCs w:val="24"/>
          <w:rtl w:val="0"/>
        </w:rPr>
        <w:t xml:space="preserve">BACKGROUND TO THE CONTRACTING AUTHORITY</w:t>
      </w:r>
    </w:p>
    <w:p w:rsidR="00000000" w:rsidDel="00000000" w:rsidP="00000000" w:rsidRDefault="00000000" w:rsidRPr="00000000" w14:paraId="0000000C">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CCS is one of the largest procurement organisations in Europe, providing commercial solutions to the public sector by improving the way we buy goods and services, saving money for the taxpayer and using the government's buying power to support the economy. CCS advises and negotiates on behalf of all government departments and the wider public sector to obtain better value services, engaging with the market and helping to make the procurement process faster, less costly and more effective for suppliers and buyers and to actively improve the value gained from contracts across government. </w:t>
      </w:r>
    </w:p>
    <w:p w:rsidR="00000000" w:rsidDel="00000000" w:rsidP="00000000" w:rsidRDefault="00000000" w:rsidRPr="00000000" w14:paraId="0000000D">
      <w:pPr>
        <w:spacing w:after="120" w:before="12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17dp8vu" w:id="6"/>
      <w:bookmarkEnd w:id="6"/>
      <w:r w:rsidDel="00000000" w:rsidR="00000000" w:rsidRPr="00000000">
        <w:rPr>
          <w:rFonts w:ascii="Arial" w:cs="Arial" w:eastAsia="Arial" w:hAnsi="Arial"/>
          <w:b w:val="0"/>
          <w:color w:val="000000"/>
          <w:sz w:val="24"/>
          <w:szCs w:val="24"/>
          <w:rtl w:val="0"/>
        </w:rPr>
        <w:t xml:space="preserve">BACKGROUND TO REQUIREMENT/OVERVIEW OF REQUIREMENT</w:t>
      </w:r>
    </w:p>
    <w:p w:rsidR="00000000" w:rsidDel="00000000" w:rsidP="00000000" w:rsidRDefault="00000000" w:rsidRPr="00000000" w14:paraId="0000000F">
      <w:pPr>
        <w:pStyle w:val="Heading2"/>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color w:val="000000"/>
        </w:rPr>
      </w:pPr>
      <w:bookmarkStart w:colFirst="0" w:colLast="0" w:name="_heading=h.nxsktds9nuzg" w:id="7"/>
      <w:bookmarkEnd w:id="7"/>
      <w:r w:rsidDel="00000000" w:rsidR="00000000" w:rsidRPr="00000000">
        <w:rPr>
          <w:rFonts w:ascii="Arial" w:cs="Arial" w:eastAsia="Arial" w:hAnsi="Arial"/>
          <w:b w:val="0"/>
          <w:color w:val="000000"/>
          <w:sz w:val="24"/>
          <w:szCs w:val="24"/>
          <w:rtl w:val="0"/>
        </w:rPr>
        <w:t xml:space="preserve">The introduction of the Government Sourcing Playbook has significantly increased the detail mandated for CCS to undertake as part of the EFS checks performed on suppliers onboarding onto frameworks. </w:t>
      </w:r>
    </w:p>
    <w:p w:rsidR="00000000" w:rsidDel="00000000" w:rsidP="00000000" w:rsidRDefault="00000000" w:rsidRPr="00000000" w14:paraId="00000010">
      <w:pPr>
        <w:pStyle w:val="Heading2"/>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color w:val="000000"/>
        </w:rPr>
      </w:pPr>
      <w:bookmarkStart w:colFirst="0" w:colLast="0" w:name="_heading=h.tp90614ohs3e" w:id="8"/>
      <w:bookmarkEnd w:id="8"/>
      <w:r w:rsidDel="00000000" w:rsidR="00000000" w:rsidRPr="00000000">
        <w:rPr>
          <w:rFonts w:ascii="Arial" w:cs="Arial" w:eastAsia="Arial" w:hAnsi="Arial"/>
          <w:b w:val="0"/>
          <w:color w:val="000000"/>
          <w:sz w:val="24"/>
          <w:szCs w:val="24"/>
          <w:rtl w:val="0"/>
        </w:rPr>
        <w:t xml:space="preserve">Lead Bidders on CCS Frameworks go through the financial checks at the bidding stage before being awarded a place on the agreement. </w:t>
      </w:r>
    </w:p>
    <w:p w:rsidR="00000000" w:rsidDel="00000000" w:rsidP="00000000" w:rsidRDefault="00000000" w:rsidRPr="00000000" w14:paraId="00000011">
      <w:pPr>
        <w:pStyle w:val="Heading2"/>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color w:val="000000"/>
        </w:rPr>
      </w:pPr>
      <w:bookmarkStart w:colFirst="0" w:colLast="0" w:name="_heading=h.72sygca4swm4" w:id="9"/>
      <w:bookmarkEnd w:id="9"/>
      <w:r w:rsidDel="00000000" w:rsidR="00000000" w:rsidRPr="00000000">
        <w:rPr>
          <w:rFonts w:ascii="Arial" w:cs="Arial" w:eastAsia="Arial" w:hAnsi="Arial"/>
          <w:b w:val="0"/>
          <w:color w:val="000000"/>
          <w:sz w:val="24"/>
          <w:szCs w:val="24"/>
          <w:rtl w:val="0"/>
        </w:rPr>
        <w:t xml:space="preserve">EFS checks are undertaken to ensure Lead Bidder financial robustness as a protection for customers.</w:t>
      </w:r>
    </w:p>
    <w:p w:rsidR="00000000" w:rsidDel="00000000" w:rsidP="00000000" w:rsidRDefault="00000000" w:rsidRPr="00000000" w14:paraId="00000012">
      <w:pPr>
        <w:pStyle w:val="Heading2"/>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color w:val="000000"/>
        </w:rPr>
      </w:pPr>
      <w:bookmarkStart w:colFirst="0" w:colLast="0" w:name="_heading=h.u1haz3q928xl" w:id="10"/>
      <w:bookmarkEnd w:id="10"/>
      <w:r w:rsidDel="00000000" w:rsidR="00000000" w:rsidRPr="00000000">
        <w:rPr>
          <w:rFonts w:ascii="Arial" w:cs="Arial" w:eastAsia="Arial" w:hAnsi="Arial"/>
          <w:b w:val="0"/>
          <w:color w:val="000000"/>
          <w:sz w:val="24"/>
          <w:szCs w:val="24"/>
          <w:rtl w:val="0"/>
        </w:rPr>
        <w:t xml:space="preserve">The Government Playbooks have mandated the use of a Cabinet Office (CO) derived FVRA which needs to be completed (by the Lead Bidder) and checked/reviewed (by CCS). This work is undertaken on each framework tender launched by CCS.</w:t>
      </w:r>
    </w:p>
    <w:p w:rsidR="00000000" w:rsidDel="00000000" w:rsidP="00000000" w:rsidRDefault="00000000" w:rsidRPr="00000000" w14:paraId="00000013">
      <w:pPr>
        <w:pStyle w:val="Heading3"/>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sz w:val="24"/>
          <w:szCs w:val="24"/>
        </w:rPr>
      </w:pPr>
      <w:bookmarkStart w:colFirst="0" w:colLast="0" w:name="_heading=h.26in1rg" w:id="11"/>
      <w:bookmarkEnd w:id="11"/>
      <w:r w:rsidDel="00000000" w:rsidR="00000000" w:rsidRPr="00000000">
        <w:rPr>
          <w:rFonts w:ascii="Arial" w:cs="Arial" w:eastAsia="Arial" w:hAnsi="Arial"/>
          <w:b w:val="0"/>
          <w:sz w:val="24"/>
          <w:szCs w:val="24"/>
          <w:rtl w:val="0"/>
        </w:rPr>
        <w:t xml:space="preserve">CCS and CO will own the FVRA tool to be used to make the assessments and this shall be provided to the successful Outsourcing Partner upon award. </w:t>
      </w:r>
    </w:p>
    <w:p w:rsidR="00000000" w:rsidDel="00000000" w:rsidP="00000000" w:rsidRDefault="00000000" w:rsidRPr="00000000" w14:paraId="00000014">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1ksv4uv" w:id="12"/>
      <w:bookmarkEnd w:id="12"/>
      <w:r w:rsidDel="00000000" w:rsidR="00000000" w:rsidRPr="00000000">
        <w:rPr>
          <w:rFonts w:ascii="Arial" w:cs="Arial" w:eastAsia="Arial" w:hAnsi="Arial"/>
          <w:b w:val="0"/>
          <w:color w:val="000000"/>
          <w:sz w:val="24"/>
          <w:szCs w:val="24"/>
          <w:rtl w:val="0"/>
        </w:rPr>
        <w:t xml:space="preserve">DEFINITIONS </w:t>
      </w:r>
    </w:p>
    <w:tbl>
      <w:tblPr>
        <w:tblStyle w:val="Table1"/>
        <w:tblW w:w="9735.0" w:type="dxa"/>
        <w:jc w:val="left"/>
        <w:tblInd w:w="25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310"/>
        <w:gridCol w:w="7425"/>
        <w:tblGridChange w:id="0">
          <w:tblGrid>
            <w:gridCol w:w="2310"/>
            <w:gridCol w:w="7425"/>
          </w:tblGrid>
        </w:tblGridChange>
      </w:tblGrid>
      <w:tr>
        <w:trPr>
          <w:cantSplit w:val="0"/>
          <w:tblHeader w:val="0"/>
        </w:trPr>
        <w:tc>
          <w:tcPr>
            <w:shd w:fill="b8cce4" w:val="clear"/>
          </w:tcPr>
          <w:p w:rsidR="00000000" w:rsidDel="00000000" w:rsidP="00000000" w:rsidRDefault="00000000" w:rsidRPr="00000000" w14:paraId="00000015">
            <w:pPr>
              <w:pStyle w:val="Heading2"/>
              <w:spacing w:after="120" w:before="120" w:line="240" w:lineRule="auto"/>
              <w:ind w:left="18" w:firstLine="0"/>
              <w:rPr>
                <w:rFonts w:ascii="Arial" w:cs="Arial" w:eastAsia="Arial" w:hAnsi="Arial"/>
                <w:b w:val="0"/>
                <w:color w:val="000000"/>
                <w:sz w:val="24"/>
                <w:szCs w:val="24"/>
                <w:highlight w:val="yellow"/>
              </w:rPr>
            </w:pPr>
            <w:r w:rsidDel="00000000" w:rsidR="00000000" w:rsidRPr="00000000">
              <w:rPr>
                <w:rFonts w:ascii="Arial" w:cs="Arial" w:eastAsia="Arial" w:hAnsi="Arial"/>
                <w:b w:val="0"/>
                <w:color w:val="000000"/>
                <w:sz w:val="24"/>
                <w:szCs w:val="24"/>
                <w:rtl w:val="0"/>
              </w:rPr>
              <w:t xml:space="preserve">Expression or Acronym</w:t>
            </w:r>
            <w:r w:rsidDel="00000000" w:rsidR="00000000" w:rsidRPr="00000000">
              <w:rPr>
                <w:rtl w:val="0"/>
              </w:rPr>
            </w:r>
          </w:p>
        </w:tc>
        <w:tc>
          <w:tcPr>
            <w:shd w:fill="b8cce4" w:val="clear"/>
          </w:tcPr>
          <w:p w:rsidR="00000000" w:rsidDel="00000000" w:rsidP="00000000" w:rsidRDefault="00000000" w:rsidRPr="00000000" w14:paraId="00000016">
            <w:pPr>
              <w:pStyle w:val="Heading2"/>
              <w:spacing w:after="120" w:before="120" w:line="240" w:lineRule="auto"/>
              <w:rPr>
                <w:rFonts w:ascii="Arial" w:cs="Arial" w:eastAsia="Arial" w:hAnsi="Arial"/>
                <w:b w:val="0"/>
                <w:color w:val="000000"/>
                <w:sz w:val="24"/>
                <w:szCs w:val="24"/>
                <w:highlight w:val="yellow"/>
              </w:rPr>
            </w:pPr>
            <w:r w:rsidDel="00000000" w:rsidR="00000000" w:rsidRPr="00000000">
              <w:rPr>
                <w:rFonts w:ascii="Arial" w:cs="Arial" w:eastAsia="Arial" w:hAnsi="Arial"/>
                <w:b w:val="0"/>
                <w:color w:val="000000"/>
                <w:sz w:val="24"/>
                <w:szCs w:val="24"/>
                <w:rtl w:val="0"/>
              </w:rPr>
              <w:t xml:space="preserve">Definition</w:t>
            </w:r>
            <w:r w:rsidDel="00000000" w:rsidR="00000000" w:rsidRPr="00000000">
              <w:rPr>
                <w:rtl w:val="0"/>
              </w:rPr>
            </w:r>
          </w:p>
        </w:tc>
      </w:tr>
      <w:tr>
        <w:trPr>
          <w:cantSplit w:val="0"/>
          <w:tblHeader w:val="0"/>
        </w:trPr>
        <w:tc>
          <w:tcPr/>
          <w:p w:rsidR="00000000" w:rsidDel="00000000" w:rsidP="00000000" w:rsidRDefault="00000000" w:rsidRPr="00000000" w14:paraId="00000017">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CCS/Contracting Authority</w:t>
            </w:r>
          </w:p>
        </w:tc>
        <w:tc>
          <w:tcPr/>
          <w:p w:rsidR="00000000" w:rsidDel="00000000" w:rsidP="00000000" w:rsidRDefault="00000000" w:rsidRPr="00000000" w14:paraId="00000018">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Crown Commercial Service </w:t>
            </w:r>
          </w:p>
        </w:tc>
      </w:tr>
      <w:tr>
        <w:trPr>
          <w:cantSplit w:val="0"/>
          <w:tblHeader w:val="0"/>
        </w:trPr>
        <w:tc>
          <w:tcPr/>
          <w:p w:rsidR="00000000" w:rsidDel="00000000" w:rsidP="00000000" w:rsidRDefault="00000000" w:rsidRPr="00000000" w14:paraId="00000019">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w:t>
            </w:r>
          </w:p>
        </w:tc>
        <w:tc>
          <w:tcPr/>
          <w:p w:rsidR="00000000" w:rsidDel="00000000" w:rsidP="00000000" w:rsidRDefault="00000000" w:rsidRPr="00000000" w14:paraId="0000001A">
            <w:pPr>
              <w:pStyle w:val="Heading2"/>
              <w:spacing w:after="120" w:before="120" w:line="240" w:lineRule="auto"/>
              <w:rPr>
                <w:rFonts w:ascii="Arial" w:cs="Arial" w:eastAsia="Arial" w:hAnsi="Arial"/>
                <w:b w:val="0"/>
                <w:color w:val="000000"/>
                <w:sz w:val="24"/>
                <w:szCs w:val="24"/>
              </w:rPr>
            </w:pPr>
            <w:bookmarkStart w:colFirst="0" w:colLast="0" w:name="_heading=h.44sinio" w:id="13"/>
            <w:bookmarkEnd w:id="13"/>
            <w:r w:rsidDel="00000000" w:rsidR="00000000" w:rsidRPr="00000000">
              <w:rPr>
                <w:rFonts w:ascii="Arial" w:cs="Arial" w:eastAsia="Arial" w:hAnsi="Arial"/>
                <w:b w:val="0"/>
                <w:color w:val="000000"/>
                <w:sz w:val="24"/>
                <w:szCs w:val="24"/>
                <w:rtl w:val="0"/>
              </w:rPr>
              <w:t xml:space="preserve">means Cabinet Office </w:t>
            </w:r>
          </w:p>
        </w:tc>
      </w:tr>
      <w:tr>
        <w:trPr>
          <w:cantSplit w:val="0"/>
          <w:tblHeader w:val="0"/>
        </w:trPr>
        <w:tc>
          <w:tcPr/>
          <w:p w:rsidR="00000000" w:rsidDel="00000000" w:rsidP="00000000" w:rsidRDefault="00000000" w:rsidRPr="00000000" w14:paraId="0000001B">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EFS</w:t>
            </w:r>
          </w:p>
        </w:tc>
        <w:tc>
          <w:tcPr/>
          <w:p w:rsidR="00000000" w:rsidDel="00000000" w:rsidP="00000000" w:rsidRDefault="00000000" w:rsidRPr="00000000" w14:paraId="0000001C">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Economic Financial Standing, effectively providing assurance over the financial stability of suppliers</w:t>
            </w:r>
          </w:p>
        </w:tc>
      </w:tr>
      <w:tr>
        <w:trPr>
          <w:cantSplit w:val="0"/>
          <w:trHeight w:val="793" w:hRule="atLeast"/>
          <w:tblHeader w:val="0"/>
        </w:trPr>
        <w:tc>
          <w:tcPr/>
          <w:p w:rsidR="00000000" w:rsidDel="00000000" w:rsidP="00000000" w:rsidRDefault="00000000" w:rsidRPr="00000000" w14:paraId="0000001D">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FVRA</w:t>
            </w:r>
          </w:p>
        </w:tc>
        <w:tc>
          <w:tcPr/>
          <w:p w:rsidR="00000000" w:rsidDel="00000000" w:rsidP="00000000" w:rsidRDefault="00000000" w:rsidRPr="00000000" w14:paraId="0000001E">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Financial Viability Risk Assessment, the Excel tool used to assess the financial robustness of suppliers</w:t>
            </w:r>
          </w:p>
        </w:tc>
      </w:tr>
      <w:tr>
        <w:trPr>
          <w:cantSplit w:val="0"/>
          <w:trHeight w:val="435" w:hRule="atLeast"/>
          <w:tblHeader w:val="0"/>
        </w:trPr>
        <w:tc>
          <w:tcPr/>
          <w:p w:rsidR="00000000" w:rsidDel="00000000" w:rsidP="00000000" w:rsidRDefault="00000000" w:rsidRPr="00000000" w14:paraId="0000001F">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QA</w:t>
            </w:r>
          </w:p>
        </w:tc>
        <w:tc>
          <w:tcPr/>
          <w:p w:rsidR="00000000" w:rsidDel="00000000" w:rsidP="00000000" w:rsidRDefault="00000000" w:rsidRPr="00000000" w14:paraId="00000020">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Quality Assurance. </w:t>
            </w:r>
          </w:p>
          <w:p w:rsidR="00000000" w:rsidDel="00000000" w:rsidP="00000000" w:rsidRDefault="00000000" w:rsidRPr="00000000" w14:paraId="00000021">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reference to the FVRA process - Each assessment should not be concluded and the outcome made final until it has been checked and confirmed by another analyst.</w:t>
            </w:r>
          </w:p>
        </w:tc>
      </w:tr>
      <w:tr>
        <w:trPr>
          <w:cantSplit w:val="0"/>
          <w:trHeight w:val="435" w:hRule="atLeast"/>
          <w:tblHeader w:val="0"/>
        </w:trPr>
        <w:tc>
          <w:tcPr/>
          <w:p w:rsidR="00000000" w:rsidDel="00000000" w:rsidP="00000000" w:rsidRDefault="00000000" w:rsidRPr="00000000" w14:paraId="00000022">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Outsourced Partner</w:t>
            </w:r>
          </w:p>
        </w:tc>
        <w:tc>
          <w:tcPr/>
          <w:p w:rsidR="00000000" w:rsidDel="00000000" w:rsidP="00000000" w:rsidRDefault="00000000" w:rsidRPr="00000000" w14:paraId="00000023">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entity that will fulfil the requirement stated in this SOR</w:t>
            </w:r>
          </w:p>
        </w:tc>
      </w:tr>
      <w:tr>
        <w:trPr>
          <w:cantSplit w:val="0"/>
          <w:trHeight w:val="435" w:hRule="atLeast"/>
          <w:tblHeader w:val="0"/>
        </w:trPr>
        <w:tc>
          <w:tcPr/>
          <w:p w:rsidR="00000000" w:rsidDel="00000000" w:rsidP="00000000" w:rsidRDefault="00000000" w:rsidRPr="00000000" w14:paraId="00000024">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Lead Bidder</w:t>
            </w:r>
          </w:p>
        </w:tc>
        <w:tc>
          <w:tcPr/>
          <w:p w:rsidR="00000000" w:rsidDel="00000000" w:rsidP="00000000" w:rsidRDefault="00000000" w:rsidRPr="00000000" w14:paraId="00000025">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entity that has tendered to be on a commercial agreement.</w:t>
            </w:r>
          </w:p>
        </w:tc>
      </w:tr>
      <w:tr>
        <w:trPr>
          <w:cantSplit w:val="0"/>
          <w:trHeight w:val="435" w:hRule="atLeast"/>
          <w:tblHeader w:val="0"/>
        </w:trPr>
        <w:tc>
          <w:tcPr/>
          <w:p w:rsidR="00000000" w:rsidDel="00000000" w:rsidP="00000000" w:rsidRDefault="00000000" w:rsidRPr="00000000" w14:paraId="00000026">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Immediate Parent</w:t>
            </w:r>
          </w:p>
        </w:tc>
        <w:tc>
          <w:tcPr/>
          <w:p w:rsidR="00000000" w:rsidDel="00000000" w:rsidP="00000000" w:rsidRDefault="00000000" w:rsidRPr="00000000" w14:paraId="00000027">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entity that is deemed to own the lead bidder, for example owns 100% share capital</w:t>
            </w:r>
          </w:p>
        </w:tc>
      </w:tr>
      <w:tr>
        <w:trPr>
          <w:cantSplit w:val="0"/>
          <w:trHeight w:val="435" w:hRule="atLeast"/>
          <w:tblHeader w:val="0"/>
        </w:trPr>
        <w:tc>
          <w:tcPr/>
          <w:p w:rsidR="00000000" w:rsidDel="00000000" w:rsidP="00000000" w:rsidRDefault="00000000" w:rsidRPr="00000000" w14:paraId="00000028">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Ultimate Parent</w:t>
            </w:r>
          </w:p>
        </w:tc>
        <w:tc>
          <w:tcPr/>
          <w:p w:rsidR="00000000" w:rsidDel="00000000" w:rsidP="00000000" w:rsidRDefault="00000000" w:rsidRPr="00000000" w14:paraId="00000029">
            <w:pPr>
              <w:pStyle w:val="Heading2"/>
              <w:spacing w:after="120" w:before="12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entity at the top of the corporate group that the bidder belongs to</w:t>
            </w:r>
          </w:p>
        </w:tc>
      </w:tr>
    </w:tbl>
    <w:p w:rsidR="00000000" w:rsidDel="00000000" w:rsidP="00000000" w:rsidRDefault="00000000" w:rsidRPr="00000000" w14:paraId="0000002A">
      <w:pPr>
        <w:pStyle w:val="Heading1"/>
        <w:keepLines w:val="0"/>
        <w:pBdr>
          <w:top w:space="0" w:sz="0" w:val="nil"/>
          <w:left w:space="0" w:sz="0" w:val="nil"/>
          <w:bottom w:space="0" w:sz="0" w:val="nil"/>
          <w:right w:space="0" w:sz="0" w:val="nil"/>
          <w:between w:space="0" w:sz="0" w:val="nil"/>
        </w:pBdr>
        <w:spacing w:after="120" w:before="120" w:line="240" w:lineRule="auto"/>
        <w:ind w:left="720" w:firstLine="0"/>
        <w:jc w:val="both"/>
        <w:rPr>
          <w:rFonts w:ascii="Arial" w:cs="Arial" w:eastAsia="Arial" w:hAnsi="Arial"/>
          <w:b w:val="0"/>
          <w:color w:val="000000"/>
          <w:sz w:val="24"/>
          <w:szCs w:val="24"/>
        </w:rPr>
      </w:pPr>
      <w:bookmarkStart w:colFirst="0" w:colLast="0" w:name="_heading=h.29rlqli1soe" w:id="14"/>
      <w:bookmarkEnd w:id="14"/>
      <w:r w:rsidDel="00000000" w:rsidR="00000000" w:rsidRPr="00000000">
        <w:rPr>
          <w:rtl w:val="0"/>
        </w:rPr>
      </w:r>
    </w:p>
    <w:p w:rsidR="00000000" w:rsidDel="00000000" w:rsidP="00000000" w:rsidRDefault="00000000" w:rsidRPr="00000000" w14:paraId="0000002B">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2jxsxqh" w:id="15"/>
      <w:bookmarkEnd w:id="15"/>
      <w:r w:rsidDel="00000000" w:rsidR="00000000" w:rsidRPr="00000000">
        <w:rPr>
          <w:rFonts w:ascii="Arial" w:cs="Arial" w:eastAsia="Arial" w:hAnsi="Arial"/>
          <w:b w:val="0"/>
          <w:color w:val="000000"/>
          <w:sz w:val="24"/>
          <w:szCs w:val="24"/>
          <w:rtl w:val="0"/>
        </w:rPr>
        <w:t xml:space="preserve">SCOPE OF REQUIREMENT </w:t>
      </w:r>
    </w:p>
    <w:p w:rsidR="00000000" w:rsidDel="00000000" w:rsidP="00000000" w:rsidRDefault="00000000" w:rsidRPr="00000000" w14:paraId="0000002C">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Outsourced Partner shall work with the Contracting Authority to deliver the following in scope requirements;</w:t>
      </w:r>
    </w:p>
    <w:p w:rsidR="00000000" w:rsidDel="00000000" w:rsidP="00000000" w:rsidRDefault="00000000" w:rsidRPr="00000000" w14:paraId="0000002D">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Scope;</w:t>
      </w:r>
    </w:p>
    <w:p w:rsidR="00000000" w:rsidDel="00000000" w:rsidP="00000000" w:rsidRDefault="00000000" w:rsidRPr="00000000" w14:paraId="0000002E">
      <w:pPr>
        <w:pStyle w:val="Heading3"/>
        <w:keepNext w:val="0"/>
        <w:keepLines w:val="0"/>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Check, review and complete FVRAs; </w:t>
      </w:r>
    </w:p>
    <w:p w:rsidR="00000000" w:rsidDel="00000000" w:rsidP="00000000" w:rsidRDefault="00000000" w:rsidRPr="00000000" w14:paraId="0000002F">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FVRAs that require review shall be provided to the Outsourced Partner by the Contracting Authority.</w:t>
      </w:r>
    </w:p>
    <w:p w:rsidR="00000000" w:rsidDel="00000000" w:rsidP="00000000" w:rsidRDefault="00000000" w:rsidRPr="00000000" w14:paraId="00000030">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template “FVRA Evaluation” will be provided for the Outsourced Partner to capture their analysis and conclusion </w:t>
      </w:r>
    </w:p>
    <w:p w:rsidR="00000000" w:rsidDel="00000000" w:rsidP="00000000" w:rsidRDefault="00000000" w:rsidRPr="00000000" w14:paraId="00000031">
      <w:pPr>
        <w:pStyle w:val="Heading3"/>
        <w:keepNext w:val="0"/>
        <w:keepLines w:val="0"/>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Quality check of completed FVRA Evaluation by the Outsourced Partner. </w:t>
      </w:r>
    </w:p>
    <w:p w:rsidR="00000000" w:rsidDel="00000000" w:rsidP="00000000" w:rsidRDefault="00000000" w:rsidRPr="00000000" w14:paraId="00000032">
      <w:pPr>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Out of Scope;</w:t>
      </w:r>
    </w:p>
    <w:p w:rsidR="00000000" w:rsidDel="00000000" w:rsidP="00000000" w:rsidRDefault="00000000" w:rsidRPr="00000000" w14:paraId="00000035">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is no requirement for the Outsourced Partner to use any other tool, the Contracting Authority will provide the Outsourced Partner with the FVRAs to complete assessments.</w:t>
      </w:r>
    </w:p>
    <w:p w:rsidR="00000000" w:rsidDel="00000000" w:rsidP="00000000" w:rsidRDefault="00000000" w:rsidRPr="00000000" w14:paraId="00000036">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Outsourced Partner must not engage directly with Lead Bidders. The process is undertaken in a Regulated environment and all communication should be from the Contracting Authority procurement team through the eSourcing suite.</w:t>
      </w:r>
    </w:p>
    <w:p w:rsidR="00000000" w:rsidDel="00000000" w:rsidP="00000000" w:rsidRDefault="00000000" w:rsidRPr="00000000" w14:paraId="00000037">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issues with the FVRA tool will need to be raised with the Contracting Authority for the Contracting Authority to resolve. The Outsourced Partner is not required to resolve issues with the tool.</w:t>
      </w:r>
    </w:p>
    <w:p w:rsidR="00000000" w:rsidDel="00000000" w:rsidP="00000000" w:rsidRDefault="00000000" w:rsidRPr="00000000" w14:paraId="00000038">
      <w:pPr>
        <w:spacing w:after="120" w:before="12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9">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z337ya" w:id="16"/>
      <w:bookmarkEnd w:id="16"/>
      <w:r w:rsidDel="00000000" w:rsidR="00000000" w:rsidRPr="00000000">
        <w:rPr>
          <w:rFonts w:ascii="Arial" w:cs="Arial" w:eastAsia="Arial" w:hAnsi="Arial"/>
          <w:b w:val="0"/>
          <w:color w:val="000000"/>
          <w:sz w:val="24"/>
          <w:szCs w:val="24"/>
          <w:rtl w:val="0"/>
        </w:rPr>
        <w:t xml:space="preserve">THE REQUIREMENT</w:t>
      </w:r>
    </w:p>
    <w:p w:rsidR="00000000" w:rsidDel="00000000" w:rsidP="00000000" w:rsidRDefault="00000000" w:rsidRPr="00000000" w14:paraId="0000003A">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output is a reviewed FVRA, completed FVRA Evaluation and conclusion per bidder, an example of this can be seen in Annex 2a - FVRA Example and Annex 2b - FVRA Evaluation Example.</w:t>
      </w:r>
    </w:p>
    <w:p w:rsidR="00000000" w:rsidDel="00000000" w:rsidP="00000000" w:rsidRDefault="00000000" w:rsidRPr="00000000" w14:paraId="0000003B">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Lead Bidders complete the FVRA template as part of the tendering process, they will also provide supporting evidence for example but not limited to financial statements;</w:t>
      </w:r>
    </w:p>
    <w:p w:rsidR="00000000" w:rsidDel="00000000" w:rsidP="00000000" w:rsidRDefault="00000000" w:rsidRPr="00000000" w14:paraId="0000003C">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FVRA’s are populated with financial information and additional mitigating commentary for up to three entities; Lead Bidder, Immediate Parent; Ultimate Parent. The FVRA tool will automatically calculate a number of financial metrics from the data input.</w:t>
      </w:r>
    </w:p>
    <w:p w:rsidR="00000000" w:rsidDel="00000000" w:rsidP="00000000" w:rsidRDefault="00000000" w:rsidRPr="00000000" w14:paraId="0000003D">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Contracting Authority will create batches of FVRA’s of varying volumes and supporting evidence, typically for each framework tender and send them to the Outsourced Partner.</w:t>
      </w:r>
    </w:p>
    <w:p w:rsidR="00000000" w:rsidDel="00000000" w:rsidP="00000000" w:rsidRDefault="00000000" w:rsidRPr="00000000" w14:paraId="0000003E">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Outsourced Partner will assess each batch in line with the specified SLA as stated in section 15 of this document. </w:t>
      </w:r>
    </w:p>
    <w:p w:rsidR="00000000" w:rsidDel="00000000" w:rsidP="00000000" w:rsidRDefault="00000000" w:rsidRPr="00000000" w14:paraId="0000003F">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FVRA Process is a standardised approach across agreements with variability on specific metric thresholds to reflect individual procurement requirements. The Metric thresholds will be stated within the FVRA.</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batches of required bidder assessments, FVRA’s, evidence and other required documentation, will be shared with the Outsourced Partner via a secure exchange (Outsourced Partner to provide), see section 16.</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Typical information for each supplier within a batch, but not exclusively, would be: Supplier-completed FVRA; supporting evidence (statutory/management accounts); credit report; and bidder clarification questions and responses (managed through the Contracting Authority).</w:t>
      </w:r>
    </w:p>
    <w:p w:rsidR="00000000" w:rsidDel="00000000" w:rsidP="00000000" w:rsidRDefault="00000000" w:rsidRPr="00000000" w14:paraId="00000042">
      <w:pPr>
        <w:spacing w:after="120" w:before="120" w:line="24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is to undertake the FVRA assessment process and provide the Contracting Authority with a quality assured conclusion on the financial viability of each Lead Bidder and other associated entities contained in the FVRA tool resulting in one of the following conclusions; “Acceptable”, “Unacceptable”, “Acceptable with mitigating actions”.  During the transition period the Contracting Authority will work with the Outsourced Partner to provide greater clarity on the criteria.</w:t>
      </w:r>
    </w:p>
    <w:p w:rsidR="00000000" w:rsidDel="00000000" w:rsidP="00000000" w:rsidRDefault="00000000" w:rsidRPr="00000000" w14:paraId="00000044">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FVRA assessment should be approved by a CCAB qualified finance professional, please note that the initial assessment can be performed by non CCAB personnel. </w:t>
      </w:r>
    </w:p>
    <w:p w:rsidR="00000000" w:rsidDel="00000000" w:rsidP="00000000" w:rsidRDefault="00000000" w:rsidRPr="00000000" w14:paraId="00000045">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processing of FVRA’s should not be performed by sub-contractors.</w:t>
      </w:r>
    </w:p>
    <w:p w:rsidR="00000000" w:rsidDel="00000000" w:rsidP="00000000" w:rsidRDefault="00000000" w:rsidRPr="00000000" w14:paraId="00000046">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each bidder, an FVRA evaluation is to be completed, this will provide an audit trail and clearly define the conclusion of the FVRA.  The FVRA Evaluation template will be provided. The Contracting Authority will engage the Outsourced Partner in advance of any changes requiring implementation.</w:t>
      </w:r>
    </w:p>
    <w:p w:rsidR="00000000" w:rsidDel="00000000" w:rsidP="00000000" w:rsidRDefault="00000000" w:rsidRPr="00000000" w14:paraId="00000047">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conclusion reached by the Outsourcing Partner will be the final recommendation for the financial selection process, however this may not be the Contracting Authority award decision for strategic reasons.</w:t>
      </w:r>
    </w:p>
    <w:p w:rsidR="00000000" w:rsidDel="00000000" w:rsidP="00000000" w:rsidRDefault="00000000" w:rsidRPr="00000000" w14:paraId="00000048">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 for each FVRA assessment can be broken down into four stages;</w:t>
      </w:r>
    </w:p>
    <w:p w:rsidR="00000000" w:rsidDel="00000000" w:rsidP="00000000" w:rsidRDefault="00000000" w:rsidRPr="00000000" w14:paraId="00000049">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Data validation</w:t>
      </w:r>
    </w:p>
    <w:p w:rsidR="00000000" w:rsidDel="00000000" w:rsidP="00000000" w:rsidRDefault="00000000" w:rsidRPr="00000000" w14:paraId="0000004A">
      <w:pPr>
        <w:numPr>
          <w:ilvl w:val="2"/>
          <w:numId w:val="1"/>
        </w:numPr>
        <w:spacing w:after="120" w:before="120" w:line="24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Analysis</w:t>
      </w:r>
    </w:p>
    <w:p w:rsidR="00000000" w:rsidDel="00000000" w:rsidP="00000000" w:rsidRDefault="00000000" w:rsidRPr="00000000" w14:paraId="0000004B">
      <w:pPr>
        <w:numPr>
          <w:ilvl w:val="2"/>
          <w:numId w:val="1"/>
        </w:numPr>
        <w:spacing w:after="120" w:before="120" w:line="24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Conclusion</w:t>
      </w:r>
    </w:p>
    <w:p w:rsidR="00000000" w:rsidDel="00000000" w:rsidP="00000000" w:rsidRDefault="00000000" w:rsidRPr="00000000" w14:paraId="0000004C">
      <w:pPr>
        <w:numPr>
          <w:ilvl w:val="2"/>
          <w:numId w:val="1"/>
        </w:numPr>
        <w:spacing w:after="120" w:before="120" w:line="24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Quality assurance</w:t>
      </w:r>
    </w:p>
    <w:p w:rsidR="00000000" w:rsidDel="00000000" w:rsidP="00000000" w:rsidRDefault="00000000" w:rsidRPr="00000000" w14:paraId="0000004D">
      <w:pPr>
        <w:spacing w:after="120" w:before="12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overview of this process can be seen in Annex 1 - FVRA Process Overview.</w:t>
      </w:r>
    </w:p>
    <w:p w:rsidR="00000000" w:rsidDel="00000000" w:rsidP="00000000" w:rsidRDefault="00000000" w:rsidRPr="00000000" w14:paraId="0000004E">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Step 1:  Data validation</w:t>
      </w:r>
    </w:p>
    <w:p w:rsidR="00000000" w:rsidDel="00000000" w:rsidP="00000000" w:rsidRDefault="00000000" w:rsidRPr="00000000" w14:paraId="0000004F">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Review the period or timing of account(s) used to populate the FVRA, ensuring this uses recent relevant information requested in the published Contracting Authority procurement documentation.</w:t>
      </w:r>
    </w:p>
    <w:p w:rsidR="00000000" w:rsidDel="00000000" w:rsidP="00000000" w:rsidRDefault="00000000" w:rsidRPr="00000000" w14:paraId="00000050">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Review the entities included in the FVRA, and ensure appropriate members of the corporate group have been included.</w:t>
      </w:r>
    </w:p>
    <w:p w:rsidR="00000000" w:rsidDel="00000000" w:rsidP="00000000" w:rsidRDefault="00000000" w:rsidRPr="00000000" w14:paraId="00000051">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Review the data entry within the FVRA, check the figures entered against the supporting documentation to ensure no data entry errors have occurred.</w:t>
      </w:r>
    </w:p>
    <w:p w:rsidR="00000000" w:rsidDel="00000000" w:rsidP="00000000" w:rsidRDefault="00000000" w:rsidRPr="00000000" w14:paraId="00000052">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Material errors or omissions identified should be communicated to the Contracting Authority. The Contracting Authority procurement team will raise clarifications with bidders to obtain additional commentary or updated FVRA’s as per the assessor's comments.</w:t>
      </w:r>
    </w:p>
    <w:p w:rsidR="00000000" w:rsidDel="00000000" w:rsidP="00000000" w:rsidRDefault="00000000" w:rsidRPr="00000000" w14:paraId="00000053">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Step 2: Analysis</w:t>
      </w:r>
    </w:p>
    <w:p w:rsidR="00000000" w:rsidDel="00000000" w:rsidP="00000000" w:rsidRDefault="00000000" w:rsidRPr="00000000" w14:paraId="00000054">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note of the metrics used within the FVRA and ensure risk appetite when assessing is adjusted accordingly.</w:t>
      </w:r>
    </w:p>
    <w:p w:rsidR="00000000" w:rsidDel="00000000" w:rsidP="00000000" w:rsidRDefault="00000000" w:rsidRPr="00000000" w14:paraId="00000055">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Review information provided for each entity, read the financial statements, review the credit report. The Contracting Authority will provide all of this information in the batches. </w:t>
      </w:r>
    </w:p>
    <w:p w:rsidR="00000000" w:rsidDel="00000000" w:rsidP="00000000" w:rsidRDefault="00000000" w:rsidRPr="00000000" w14:paraId="00000056">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Review output of financial metrics, review associated bidder mitigating commentary if applicable</w:t>
      </w:r>
    </w:p>
    <w:p w:rsidR="00000000" w:rsidDel="00000000" w:rsidP="00000000" w:rsidRDefault="00000000" w:rsidRPr="00000000" w14:paraId="00000057">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any clarifications from bidders required to support further analysis through the Contracting Authority procurement team</w:t>
      </w:r>
    </w:p>
    <w:p w:rsidR="00000000" w:rsidDel="00000000" w:rsidP="00000000" w:rsidRDefault="00000000" w:rsidRPr="00000000" w14:paraId="00000058">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Step 3: Conclusion</w:t>
      </w:r>
    </w:p>
    <w:p w:rsidR="00000000" w:rsidDel="00000000" w:rsidP="00000000" w:rsidRDefault="00000000" w:rsidRPr="00000000" w14:paraId="00000059">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Update the FVRA evaluation with bidder and agreement information</w:t>
      </w:r>
    </w:p>
    <w:p w:rsidR="00000000" w:rsidDel="00000000" w:rsidP="00000000" w:rsidRDefault="00000000" w:rsidRPr="00000000" w14:paraId="0000005A">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Copy metric outputs and RAG status from the FVRA</w:t>
      </w:r>
    </w:p>
    <w:p w:rsidR="00000000" w:rsidDel="00000000" w:rsidP="00000000" w:rsidRDefault="00000000" w:rsidRPr="00000000" w14:paraId="0000005B">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commentary to reflect analysis against each metric output, referencing bidder mitigation commentary if applicable</w:t>
      </w:r>
    </w:p>
    <w:p w:rsidR="00000000" w:rsidDel="00000000" w:rsidP="00000000" w:rsidRDefault="00000000" w:rsidRPr="00000000" w14:paraId="0000005C">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other observations from information provided, this may include, but not limited to, items such as existence of CCJ’s </w:t>
      </w:r>
    </w:p>
    <w:p w:rsidR="00000000" w:rsidDel="00000000" w:rsidP="00000000" w:rsidRDefault="00000000" w:rsidRPr="00000000" w14:paraId="0000005D">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Arrive at a conclusion for each entity</w:t>
      </w:r>
    </w:p>
    <w:p w:rsidR="00000000" w:rsidDel="00000000" w:rsidP="00000000" w:rsidRDefault="00000000" w:rsidRPr="00000000" w14:paraId="0000005E">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Arrive at an overall conclusion for the FVRA assessment, with supporting summary narrative </w:t>
      </w:r>
    </w:p>
    <w:p w:rsidR="00000000" w:rsidDel="00000000" w:rsidP="00000000" w:rsidRDefault="00000000" w:rsidRPr="00000000" w14:paraId="0000005F">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outcome is “Acceptable with mitigating actions”, clearly identify the mitigation required, typically a parent company guarantee, and identify the suitable guarantor or request an alternative</w:t>
      </w:r>
    </w:p>
    <w:p w:rsidR="00000000" w:rsidDel="00000000" w:rsidP="00000000" w:rsidRDefault="00000000" w:rsidRPr="00000000" w14:paraId="00000060">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Step 4: Quality assurance</w:t>
      </w:r>
    </w:p>
    <w:p w:rsidR="00000000" w:rsidDel="00000000" w:rsidP="00000000" w:rsidRDefault="00000000" w:rsidRPr="00000000" w14:paraId="00000061">
      <w:pPr>
        <w:numPr>
          <w:ilvl w:val="2"/>
          <w:numId w:val="1"/>
        </w:numPr>
        <w:spacing w:after="120" w:before="120" w:line="24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FVRA evaluation should be quality assured before completing</w:t>
      </w:r>
    </w:p>
    <w:p w:rsidR="00000000" w:rsidDel="00000000" w:rsidP="00000000" w:rsidRDefault="00000000" w:rsidRPr="00000000" w14:paraId="00000062">
      <w:pPr>
        <w:numPr>
          <w:ilvl w:val="3"/>
          <w:numId w:val="1"/>
        </w:numPr>
        <w:spacing w:after="120" w:before="12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Check data validation</w:t>
      </w:r>
    </w:p>
    <w:p w:rsidR="00000000" w:rsidDel="00000000" w:rsidP="00000000" w:rsidRDefault="00000000" w:rsidRPr="00000000" w14:paraId="00000063">
      <w:pPr>
        <w:numPr>
          <w:ilvl w:val="3"/>
          <w:numId w:val="1"/>
        </w:numPr>
        <w:spacing w:after="120" w:before="12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Review analysis and comments</w:t>
      </w:r>
    </w:p>
    <w:p w:rsidR="00000000" w:rsidDel="00000000" w:rsidP="00000000" w:rsidRDefault="00000000" w:rsidRPr="00000000" w14:paraId="00000064">
      <w:pPr>
        <w:numPr>
          <w:ilvl w:val="3"/>
          <w:numId w:val="1"/>
        </w:numPr>
        <w:spacing w:after="120" w:before="120" w:line="24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Review conclusion</w:t>
      </w:r>
    </w:p>
    <w:p w:rsidR="00000000" w:rsidDel="00000000" w:rsidP="00000000" w:rsidRDefault="00000000" w:rsidRPr="00000000" w14:paraId="00000065">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Completed FVRA’s and FVRA Evaluations are to be communicated to the Contracting Authority during regular scheduled engagement to be agreed with the Outsourcing Partner for each batch (as set out in Section 8). </w:t>
      </w:r>
    </w:p>
    <w:p w:rsidR="00000000" w:rsidDel="00000000" w:rsidP="00000000" w:rsidRDefault="00000000" w:rsidRPr="00000000" w14:paraId="00000066">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Data Transfer:</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shall provide a secure data transfer facility in order to share the FVRA’s, due to the nature of information. (See section 16.3 for more information).</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Should the Outsourcing Partner provide options to offshore the requirement, the Outsourcing Partner must provide details on how they will do this and how data will remain confidential and secure throughout the life of the Contract.  The final decision to offshore will require the approval of the Contracting Authority.</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Capacity:</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must have the capacity to manage the work assigned within the Contracted Timescales at all times as described within Section 7.1. </w:t>
      </w:r>
    </w:p>
    <w:p w:rsidR="00000000" w:rsidDel="00000000" w:rsidP="00000000" w:rsidRDefault="00000000" w:rsidRPr="00000000" w14:paraId="0000006B">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Conflict of interest</w:t>
      </w:r>
    </w:p>
    <w:p w:rsidR="00000000" w:rsidDel="00000000" w:rsidP="00000000" w:rsidRDefault="00000000" w:rsidRPr="00000000" w14:paraId="0000006C">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will not be expected to perform FVRA assessments on themselves or members of the corporate group. These FVRA assessments will be performed by the Contracting Authority.</w:t>
      </w:r>
    </w:p>
    <w:p w:rsidR="00000000" w:rsidDel="00000000" w:rsidP="00000000" w:rsidRDefault="00000000" w:rsidRPr="00000000" w14:paraId="0000006D">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FVRA assessments that present a Conflict of Interest as described within Section 16.4 of this document, shall be identified per batch. The Contracting Authority will share the list of bidding entities with the Outsourcing Partner, the Outsourcing Partner will then respond and make the Contracting Authority aware of any Conflicts of Interest.</w:t>
      </w:r>
    </w:p>
    <w:p w:rsidR="00000000" w:rsidDel="00000000" w:rsidP="00000000" w:rsidRDefault="00000000" w:rsidRPr="00000000" w14:paraId="0000006E">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will provide suitable protection for the handling of information within their organisation as described within Joint Schedule 11 - Processing Data. The Outsourcing Partner should ensure that the entity undertaking the assessments remains impartial and independent from the trading arm of the group (if applicable) to provide confidence in the integrity in the process to bidders.</w:t>
      </w:r>
    </w:p>
    <w:p w:rsidR="00000000" w:rsidDel="00000000" w:rsidP="00000000" w:rsidRDefault="00000000" w:rsidRPr="00000000" w14:paraId="0000006F">
      <w:pPr>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0">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3j2qqm3" w:id="17"/>
      <w:bookmarkEnd w:id="17"/>
      <w:r w:rsidDel="00000000" w:rsidR="00000000" w:rsidRPr="00000000">
        <w:rPr>
          <w:rFonts w:ascii="Arial" w:cs="Arial" w:eastAsia="Arial" w:hAnsi="Arial"/>
          <w:b w:val="0"/>
          <w:color w:val="000000"/>
          <w:sz w:val="24"/>
          <w:szCs w:val="24"/>
          <w:rtl w:val="0"/>
        </w:rPr>
        <w:t xml:space="preserve">KEY MILESTONES AND DELIVERABLES</w:t>
      </w:r>
    </w:p>
    <w:p w:rsidR="00000000" w:rsidDel="00000000" w:rsidP="00000000" w:rsidRDefault="00000000" w:rsidRPr="00000000" w14:paraId="00000071">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following Contract milestones/deliverables shall apply:</w:t>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80"/>
        <w:gridCol w:w="3045"/>
        <w:gridCol w:w="5190"/>
        <w:tblGridChange w:id="0">
          <w:tblGrid>
            <w:gridCol w:w="780"/>
            <w:gridCol w:w="3045"/>
            <w:gridCol w:w="5190"/>
          </w:tblGrid>
        </w:tblGridChange>
      </w:tblGrid>
      <w:tr>
        <w:trPr>
          <w:cantSplit w:val="0"/>
          <w:trHeight w:val="765" w:hRule="atLeast"/>
          <w:tblHeader w:val="0"/>
        </w:trPr>
        <w:tc>
          <w:tcPr>
            <w:shd w:fill="b8cce4" w:val="clear"/>
            <w:vAlign w:val="center"/>
          </w:tcPr>
          <w:p w:rsidR="00000000" w:rsidDel="00000000" w:rsidP="00000000" w:rsidRDefault="00000000" w:rsidRPr="00000000" w14:paraId="00000072">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w:t>
            </w:r>
          </w:p>
        </w:tc>
        <w:tc>
          <w:tcPr>
            <w:shd w:fill="b8cce4" w:val="clear"/>
            <w:vAlign w:val="center"/>
          </w:tcPr>
          <w:p w:rsidR="00000000" w:rsidDel="00000000" w:rsidP="00000000" w:rsidRDefault="00000000" w:rsidRPr="00000000" w14:paraId="00000073">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Description</w:t>
            </w:r>
          </w:p>
        </w:tc>
        <w:tc>
          <w:tcPr>
            <w:shd w:fill="b8cce4" w:val="clear"/>
            <w:vAlign w:val="center"/>
          </w:tcPr>
          <w:p w:rsidR="00000000" w:rsidDel="00000000" w:rsidP="00000000" w:rsidRDefault="00000000" w:rsidRPr="00000000" w14:paraId="00000074">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Timeframe</w:t>
            </w:r>
          </w:p>
        </w:tc>
      </w:tr>
      <w:tr>
        <w:trPr>
          <w:cantSplit w:val="0"/>
          <w:tblHeader w:val="0"/>
        </w:trPr>
        <w:tc>
          <w:tcPr>
            <w:vAlign w:val="center"/>
          </w:tcPr>
          <w:p w:rsidR="00000000" w:rsidDel="00000000" w:rsidP="00000000" w:rsidRDefault="00000000" w:rsidRPr="00000000" w14:paraId="00000075">
            <w:pPr>
              <w:pStyle w:val="Heading3"/>
              <w:spacing w:after="120" w:before="120" w:line="240" w:lineRule="auto"/>
              <w:rPr>
                <w:rFonts w:ascii="Arial" w:cs="Arial" w:eastAsia="Arial" w:hAnsi="Arial"/>
                <w:b w:val="0"/>
                <w:sz w:val="24"/>
                <w:szCs w:val="24"/>
              </w:rPr>
            </w:pPr>
            <w:r w:rsidDel="00000000" w:rsidR="00000000" w:rsidRPr="00000000">
              <w:rPr>
                <w:rtl w:val="0"/>
              </w:rPr>
            </w:r>
          </w:p>
        </w:tc>
        <w:tc>
          <w:tcPr>
            <w:vAlign w:val="center"/>
          </w:tcPr>
          <w:p w:rsidR="00000000" w:rsidDel="00000000" w:rsidP="00000000" w:rsidRDefault="00000000" w:rsidRPr="00000000" w14:paraId="00000076">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Transition</w:t>
            </w:r>
          </w:p>
        </w:tc>
        <w:tc>
          <w:tcPr>
            <w:vAlign w:val="center"/>
          </w:tcPr>
          <w:p w:rsidR="00000000" w:rsidDel="00000000" w:rsidP="00000000" w:rsidRDefault="00000000" w:rsidRPr="00000000" w14:paraId="00000077">
            <w:pPr>
              <w:pStyle w:val="Heading3"/>
              <w:spacing w:after="120" w:before="120" w:line="240" w:lineRule="auto"/>
              <w:rPr>
                <w:rFonts w:ascii="Arial" w:cs="Arial" w:eastAsia="Arial" w:hAnsi="Arial"/>
                <w:b w:val="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8">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1</w:t>
            </w:r>
          </w:p>
        </w:tc>
        <w:tc>
          <w:tcPr>
            <w:vAlign w:val="center"/>
          </w:tcPr>
          <w:p w:rsidR="00000000" w:rsidDel="00000000" w:rsidP="00000000" w:rsidRDefault="00000000" w:rsidRPr="00000000" w14:paraId="00000079">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Contract kick off meeting between Contracting Authority and the Outsourcing Partner  </w:t>
            </w:r>
          </w:p>
        </w:tc>
        <w:tc>
          <w:tcPr>
            <w:vAlign w:val="center"/>
          </w:tcPr>
          <w:p w:rsidR="00000000" w:rsidDel="00000000" w:rsidP="00000000" w:rsidRDefault="00000000" w:rsidRPr="00000000" w14:paraId="0000007A">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Within 1 week of Contract award</w:t>
            </w:r>
          </w:p>
          <w:p w:rsidR="00000000" w:rsidDel="00000000" w:rsidP="00000000" w:rsidRDefault="00000000" w:rsidRPr="00000000" w14:paraId="0000007B">
            <w:pPr>
              <w:spacing w:after="120" w:before="120" w:line="240" w:lineRule="auto"/>
              <w:rPr>
                <w:rFonts w:ascii="Arial" w:cs="Arial" w:eastAsia="Arial" w:hAnsi="Arial"/>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C">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2</w:t>
            </w:r>
          </w:p>
        </w:tc>
        <w:tc>
          <w:tcPr>
            <w:vAlign w:val="center"/>
          </w:tcPr>
          <w:p w:rsidR="00000000" w:rsidDel="00000000" w:rsidP="00000000" w:rsidRDefault="00000000" w:rsidRPr="00000000" w14:paraId="0000007D">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Outsourcing Partner to commence development of SOPs and working practices</w:t>
            </w:r>
          </w:p>
        </w:tc>
        <w:tc>
          <w:tcPr>
            <w:vAlign w:val="center"/>
          </w:tcPr>
          <w:p w:rsidR="00000000" w:rsidDel="00000000" w:rsidP="00000000" w:rsidRDefault="00000000" w:rsidRPr="00000000" w14:paraId="0000007E">
            <w:pPr>
              <w:pStyle w:val="Heading3"/>
              <w:spacing w:after="120" w:before="120" w:line="240" w:lineRule="auto"/>
              <w:rPr>
                <w:rFonts w:ascii="Arial" w:cs="Arial" w:eastAsia="Arial" w:hAnsi="Arial"/>
                <w:b w:val="0"/>
                <w:sz w:val="24"/>
                <w:szCs w:val="24"/>
              </w:rPr>
            </w:pPr>
            <w:bookmarkStart w:colFirst="0" w:colLast="0" w:name="_heading=h.1y810tw" w:id="18"/>
            <w:bookmarkEnd w:id="18"/>
            <w:r w:rsidDel="00000000" w:rsidR="00000000" w:rsidRPr="00000000">
              <w:rPr>
                <w:rFonts w:ascii="Arial" w:cs="Arial" w:eastAsia="Arial" w:hAnsi="Arial"/>
                <w:b w:val="0"/>
                <w:sz w:val="24"/>
                <w:szCs w:val="24"/>
                <w:rtl w:val="0"/>
              </w:rPr>
              <w:t xml:space="preserve">Within 2 weeks of Contract award</w:t>
            </w:r>
          </w:p>
        </w:tc>
      </w:tr>
      <w:tr>
        <w:trPr>
          <w:cantSplit w:val="0"/>
          <w:tblHeader w:val="0"/>
        </w:trPr>
        <w:tc>
          <w:tcPr>
            <w:vAlign w:val="center"/>
          </w:tcPr>
          <w:p w:rsidR="00000000" w:rsidDel="00000000" w:rsidP="00000000" w:rsidRDefault="00000000" w:rsidRPr="00000000" w14:paraId="0000007F">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3</w:t>
            </w:r>
          </w:p>
        </w:tc>
        <w:tc>
          <w:tcPr>
            <w:vAlign w:val="center"/>
          </w:tcPr>
          <w:p w:rsidR="00000000" w:rsidDel="00000000" w:rsidP="00000000" w:rsidRDefault="00000000" w:rsidRPr="00000000" w14:paraId="00000080">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Contracting Authority to provide a trial batch of FVRAs for a parallel run</w:t>
            </w:r>
          </w:p>
        </w:tc>
        <w:tc>
          <w:tcPr>
            <w:vAlign w:val="center"/>
          </w:tcPr>
          <w:p w:rsidR="00000000" w:rsidDel="00000000" w:rsidP="00000000" w:rsidRDefault="00000000" w:rsidRPr="00000000" w14:paraId="00000081">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Within 16 weeks of Contract award (but not before 8 weeks)</w:t>
            </w:r>
          </w:p>
        </w:tc>
      </w:tr>
      <w:tr>
        <w:trPr>
          <w:cantSplit w:val="0"/>
          <w:tblHeader w:val="0"/>
        </w:trPr>
        <w:tc>
          <w:tcPr>
            <w:vAlign w:val="center"/>
          </w:tcPr>
          <w:p w:rsidR="00000000" w:rsidDel="00000000" w:rsidP="00000000" w:rsidRDefault="00000000" w:rsidRPr="00000000" w14:paraId="00000082">
            <w:pPr>
              <w:pStyle w:val="Heading3"/>
              <w:spacing w:after="120" w:before="120" w:line="240" w:lineRule="auto"/>
              <w:rPr>
                <w:rFonts w:ascii="Arial" w:cs="Arial" w:eastAsia="Arial" w:hAnsi="Arial"/>
                <w:b w:val="0"/>
                <w:sz w:val="24"/>
                <w:szCs w:val="24"/>
              </w:rPr>
            </w:pPr>
            <w:r w:rsidDel="00000000" w:rsidR="00000000" w:rsidRPr="00000000">
              <w:rPr>
                <w:rtl w:val="0"/>
              </w:rPr>
            </w:r>
          </w:p>
        </w:tc>
        <w:tc>
          <w:tcPr>
            <w:vAlign w:val="center"/>
          </w:tcPr>
          <w:p w:rsidR="00000000" w:rsidDel="00000000" w:rsidP="00000000" w:rsidRDefault="00000000" w:rsidRPr="00000000" w14:paraId="00000083">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BAU</w:t>
            </w:r>
          </w:p>
        </w:tc>
        <w:tc>
          <w:tcPr>
            <w:vAlign w:val="center"/>
          </w:tcPr>
          <w:p w:rsidR="00000000" w:rsidDel="00000000" w:rsidP="00000000" w:rsidRDefault="00000000" w:rsidRPr="00000000" w14:paraId="00000084">
            <w:pPr>
              <w:pStyle w:val="Heading3"/>
              <w:spacing w:after="120" w:before="120" w:line="240" w:lineRule="auto"/>
              <w:rPr>
                <w:rFonts w:ascii="Arial" w:cs="Arial" w:eastAsia="Arial" w:hAnsi="Arial"/>
                <w:b w:val="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pStyle w:val="Heading3"/>
              <w:spacing w:after="120" w:before="120" w:line="240" w:lineRule="auto"/>
              <w:rPr>
                <w:rFonts w:ascii="Arial" w:cs="Arial" w:eastAsia="Arial" w:hAnsi="Arial"/>
                <w:b w:val="0"/>
                <w:sz w:val="24"/>
                <w:szCs w:val="24"/>
              </w:rPr>
            </w:pPr>
            <w:bookmarkStart w:colFirst="0" w:colLast="0" w:name="_heading=h.4i7ojhp" w:id="19"/>
            <w:bookmarkEnd w:id="19"/>
            <w:r w:rsidDel="00000000" w:rsidR="00000000" w:rsidRPr="00000000">
              <w:rPr>
                <w:rFonts w:ascii="Arial" w:cs="Arial" w:eastAsia="Arial" w:hAnsi="Arial"/>
                <w:b w:val="0"/>
                <w:sz w:val="24"/>
                <w:szCs w:val="24"/>
                <w:rtl w:val="0"/>
              </w:rPr>
              <w:t xml:space="preserve">1</w:t>
            </w:r>
          </w:p>
        </w:tc>
        <w:tc>
          <w:tcPr>
            <w:vAlign w:val="center"/>
          </w:tcPr>
          <w:p w:rsidR="00000000" w:rsidDel="00000000" w:rsidP="00000000" w:rsidRDefault="00000000" w:rsidRPr="00000000" w14:paraId="00000086">
            <w:pPr>
              <w:pStyle w:val="Heading3"/>
              <w:spacing w:after="120" w:before="120" w:line="240" w:lineRule="auto"/>
              <w:rPr>
                <w:rFonts w:ascii="Arial" w:cs="Arial" w:eastAsia="Arial" w:hAnsi="Arial"/>
                <w:b w:val="0"/>
                <w:sz w:val="24"/>
                <w:szCs w:val="24"/>
              </w:rPr>
            </w:pPr>
            <w:bookmarkStart w:colFirst="0" w:colLast="0" w:name="_heading=h.2xcytpi" w:id="20"/>
            <w:bookmarkEnd w:id="20"/>
            <w:r w:rsidDel="00000000" w:rsidR="00000000" w:rsidRPr="00000000">
              <w:rPr>
                <w:rFonts w:ascii="Arial" w:cs="Arial" w:eastAsia="Arial" w:hAnsi="Arial"/>
                <w:b w:val="0"/>
                <w:sz w:val="24"/>
                <w:szCs w:val="24"/>
                <w:rtl w:val="0"/>
              </w:rPr>
              <w:t xml:space="preserve">Contracting Authority will provide a list of the potential bidders to be financially assessed, along with the FVRAs completed by the potential bidders.</w:t>
            </w:r>
          </w:p>
        </w:tc>
        <w:tc>
          <w:tcPr>
            <w:vAlign w:val="center"/>
          </w:tcPr>
          <w:p w:rsidR="00000000" w:rsidDel="00000000" w:rsidP="00000000" w:rsidRDefault="00000000" w:rsidRPr="00000000" w14:paraId="00000087">
            <w:pPr>
              <w:pStyle w:val="Heading3"/>
              <w:spacing w:after="120" w:before="120" w:line="240" w:lineRule="auto"/>
              <w:rPr>
                <w:rFonts w:ascii="Arial" w:cs="Arial" w:eastAsia="Arial" w:hAnsi="Arial"/>
                <w:b w:val="0"/>
                <w:sz w:val="24"/>
                <w:szCs w:val="24"/>
              </w:rPr>
            </w:pPr>
            <w:bookmarkStart w:colFirst="0" w:colLast="0" w:name="_heading=h.1ci93xb" w:id="21"/>
            <w:bookmarkEnd w:id="21"/>
            <w:r w:rsidDel="00000000" w:rsidR="00000000" w:rsidRPr="00000000">
              <w:rPr>
                <w:rFonts w:ascii="Arial" w:cs="Arial" w:eastAsia="Arial" w:hAnsi="Arial"/>
                <w:b w:val="0"/>
                <w:sz w:val="24"/>
                <w:szCs w:val="24"/>
                <w:rtl w:val="0"/>
              </w:rPr>
              <w:t xml:space="preserve">Within 5 working days of the Commercial Agreement tender bid closure date</w:t>
            </w:r>
          </w:p>
        </w:tc>
      </w:tr>
      <w:tr>
        <w:trPr>
          <w:cantSplit w:val="0"/>
          <w:tblHeader w:val="0"/>
        </w:trPr>
        <w:tc>
          <w:tcPr>
            <w:vAlign w:val="center"/>
          </w:tcPr>
          <w:p w:rsidR="00000000" w:rsidDel="00000000" w:rsidP="00000000" w:rsidRDefault="00000000" w:rsidRPr="00000000" w14:paraId="00000088">
            <w:pPr>
              <w:pStyle w:val="Heading3"/>
              <w:spacing w:after="120" w:before="120" w:line="240" w:lineRule="auto"/>
              <w:rPr>
                <w:rFonts w:ascii="Arial" w:cs="Arial" w:eastAsia="Arial" w:hAnsi="Arial"/>
                <w:b w:val="0"/>
                <w:sz w:val="24"/>
                <w:szCs w:val="24"/>
              </w:rPr>
            </w:pPr>
            <w:bookmarkStart w:colFirst="0" w:colLast="0" w:name="_heading=h.3whwml4" w:id="22"/>
            <w:bookmarkEnd w:id="22"/>
            <w:r w:rsidDel="00000000" w:rsidR="00000000" w:rsidRPr="00000000">
              <w:rPr>
                <w:rFonts w:ascii="Arial" w:cs="Arial" w:eastAsia="Arial" w:hAnsi="Arial"/>
                <w:b w:val="0"/>
                <w:sz w:val="24"/>
                <w:szCs w:val="24"/>
                <w:rtl w:val="0"/>
              </w:rPr>
              <w:t xml:space="preserve">2</w:t>
            </w:r>
          </w:p>
        </w:tc>
        <w:tc>
          <w:tcPr>
            <w:vAlign w:val="center"/>
          </w:tcPr>
          <w:p w:rsidR="00000000" w:rsidDel="00000000" w:rsidP="00000000" w:rsidRDefault="00000000" w:rsidRPr="00000000" w14:paraId="00000089">
            <w:pPr>
              <w:pStyle w:val="Heading3"/>
              <w:spacing w:after="120" w:before="120" w:line="240" w:lineRule="auto"/>
              <w:rPr>
                <w:rFonts w:ascii="Arial" w:cs="Arial" w:eastAsia="Arial" w:hAnsi="Arial"/>
                <w:b w:val="0"/>
                <w:sz w:val="24"/>
                <w:szCs w:val="24"/>
              </w:rPr>
            </w:pPr>
            <w:bookmarkStart w:colFirst="0" w:colLast="0" w:name="_heading=h.2bn6wsx" w:id="23"/>
            <w:bookmarkEnd w:id="23"/>
            <w:r w:rsidDel="00000000" w:rsidR="00000000" w:rsidRPr="00000000">
              <w:rPr>
                <w:rFonts w:ascii="Arial" w:cs="Arial" w:eastAsia="Arial" w:hAnsi="Arial"/>
                <w:b w:val="0"/>
                <w:sz w:val="24"/>
                <w:szCs w:val="24"/>
                <w:rtl w:val="0"/>
              </w:rPr>
              <w:t xml:space="preserve">Contracting Authority will provide a batch of FVRAs completed by the potential bidders.</w:t>
            </w:r>
          </w:p>
        </w:tc>
        <w:tc>
          <w:tcPr>
            <w:vAlign w:val="center"/>
          </w:tcPr>
          <w:p w:rsidR="00000000" w:rsidDel="00000000" w:rsidP="00000000" w:rsidRDefault="00000000" w:rsidRPr="00000000" w14:paraId="0000008A">
            <w:pPr>
              <w:pStyle w:val="Heading3"/>
              <w:spacing w:after="120" w:before="120" w:line="240" w:lineRule="auto"/>
              <w:rPr>
                <w:rFonts w:ascii="Arial" w:cs="Arial" w:eastAsia="Arial" w:hAnsi="Arial"/>
                <w:b w:val="0"/>
                <w:sz w:val="24"/>
                <w:szCs w:val="24"/>
              </w:rPr>
            </w:pPr>
            <w:bookmarkStart w:colFirst="0" w:colLast="0" w:name="_heading=h.qsh70q" w:id="24"/>
            <w:bookmarkEnd w:id="24"/>
            <w:r w:rsidDel="00000000" w:rsidR="00000000" w:rsidRPr="00000000">
              <w:rPr>
                <w:rFonts w:ascii="Arial" w:cs="Arial" w:eastAsia="Arial" w:hAnsi="Arial"/>
                <w:b w:val="0"/>
                <w:sz w:val="24"/>
                <w:szCs w:val="24"/>
                <w:rtl w:val="0"/>
              </w:rPr>
              <w:t xml:space="preserve">Within 5 working days of the Commercial Agreement tender bid closure date</w:t>
            </w:r>
          </w:p>
        </w:tc>
      </w:tr>
      <w:tr>
        <w:trPr>
          <w:cantSplit w:val="0"/>
          <w:tblHeader w:val="0"/>
        </w:trPr>
        <w:tc>
          <w:tcPr>
            <w:vAlign w:val="center"/>
          </w:tcPr>
          <w:p w:rsidR="00000000" w:rsidDel="00000000" w:rsidP="00000000" w:rsidRDefault="00000000" w:rsidRPr="00000000" w14:paraId="0000008B">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3</w:t>
            </w:r>
          </w:p>
        </w:tc>
        <w:tc>
          <w:tcPr>
            <w:vAlign w:val="center"/>
          </w:tcPr>
          <w:p w:rsidR="00000000" w:rsidDel="00000000" w:rsidP="00000000" w:rsidRDefault="00000000" w:rsidRPr="00000000" w14:paraId="0000008C">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Weekly status reports to be provided for each framework covering FVRAs completed; underway; awaiting information; queries and clarifications from contractor.</w:t>
            </w:r>
          </w:p>
        </w:tc>
        <w:tc>
          <w:tcPr>
            <w:vAlign w:val="center"/>
          </w:tcPr>
          <w:p w:rsidR="00000000" w:rsidDel="00000000" w:rsidP="00000000" w:rsidRDefault="00000000" w:rsidRPr="00000000" w14:paraId="0000008D">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Within 5 working days after provision of the initial supplier listing for frameworks and within 2 working days for FVRAs on DPS</w:t>
            </w:r>
          </w:p>
        </w:tc>
      </w:tr>
      <w:tr>
        <w:trPr>
          <w:cantSplit w:val="0"/>
          <w:tblHeader w:val="0"/>
        </w:trPr>
        <w:tc>
          <w:tcPr>
            <w:vAlign w:val="center"/>
          </w:tcPr>
          <w:p w:rsidR="00000000" w:rsidDel="00000000" w:rsidP="00000000" w:rsidRDefault="00000000" w:rsidRPr="00000000" w14:paraId="0000008E">
            <w:pPr>
              <w:pStyle w:val="Heading3"/>
              <w:spacing w:after="120" w:before="120" w:line="240" w:lineRule="auto"/>
              <w:rPr>
                <w:rFonts w:ascii="Arial" w:cs="Arial" w:eastAsia="Arial" w:hAnsi="Arial"/>
                <w:b w:val="0"/>
                <w:sz w:val="24"/>
                <w:szCs w:val="24"/>
              </w:rPr>
            </w:pPr>
            <w:bookmarkStart w:colFirst="0" w:colLast="0" w:name="_heading=h.3as4poj" w:id="25"/>
            <w:bookmarkEnd w:id="25"/>
            <w:r w:rsidDel="00000000" w:rsidR="00000000" w:rsidRPr="00000000">
              <w:rPr>
                <w:rFonts w:ascii="Arial" w:cs="Arial" w:eastAsia="Arial" w:hAnsi="Arial"/>
                <w:b w:val="0"/>
                <w:sz w:val="24"/>
                <w:szCs w:val="24"/>
                <w:rtl w:val="0"/>
              </w:rPr>
              <w:t xml:space="preserve">4</w:t>
            </w:r>
          </w:p>
        </w:tc>
        <w:tc>
          <w:tcPr>
            <w:vAlign w:val="center"/>
          </w:tcPr>
          <w:p w:rsidR="00000000" w:rsidDel="00000000" w:rsidP="00000000" w:rsidRDefault="00000000" w:rsidRPr="00000000" w14:paraId="0000008F">
            <w:pPr>
              <w:pStyle w:val="Heading3"/>
              <w:spacing w:after="120" w:before="120" w:line="240" w:lineRule="auto"/>
              <w:rPr>
                <w:rFonts w:ascii="Arial" w:cs="Arial" w:eastAsia="Arial" w:hAnsi="Arial"/>
                <w:b w:val="0"/>
                <w:sz w:val="24"/>
                <w:szCs w:val="24"/>
              </w:rPr>
            </w:pPr>
            <w:bookmarkStart w:colFirst="0" w:colLast="0" w:name="_heading=h.1pxezwc" w:id="26"/>
            <w:bookmarkEnd w:id="26"/>
            <w:r w:rsidDel="00000000" w:rsidR="00000000" w:rsidRPr="00000000">
              <w:rPr>
                <w:rFonts w:ascii="Arial" w:cs="Arial" w:eastAsia="Arial" w:hAnsi="Arial"/>
                <w:b w:val="0"/>
                <w:sz w:val="24"/>
                <w:szCs w:val="24"/>
                <w:rtl w:val="0"/>
              </w:rPr>
              <w:t xml:space="preserve">Completion of all FVRAs related to the framework/DPS</w:t>
            </w:r>
          </w:p>
        </w:tc>
        <w:tc>
          <w:tcPr>
            <w:vAlign w:val="center"/>
          </w:tcPr>
          <w:p w:rsidR="00000000" w:rsidDel="00000000" w:rsidP="00000000" w:rsidRDefault="00000000" w:rsidRPr="00000000" w14:paraId="00000090">
            <w:pPr>
              <w:pStyle w:val="Heading3"/>
              <w:spacing w:after="120" w:before="120" w:line="240" w:lineRule="auto"/>
              <w:rPr>
                <w:rFonts w:ascii="Arial" w:cs="Arial" w:eastAsia="Arial" w:hAnsi="Arial"/>
                <w:b w:val="0"/>
                <w:sz w:val="24"/>
                <w:szCs w:val="24"/>
              </w:rPr>
            </w:pPr>
            <w:bookmarkStart w:colFirst="0" w:colLast="0" w:name="_heading=h.49x2ik5" w:id="27"/>
            <w:bookmarkEnd w:id="27"/>
            <w:r w:rsidDel="00000000" w:rsidR="00000000" w:rsidRPr="00000000">
              <w:rPr>
                <w:rFonts w:ascii="Arial" w:cs="Arial" w:eastAsia="Arial" w:hAnsi="Arial"/>
                <w:b w:val="0"/>
                <w:sz w:val="24"/>
                <w:szCs w:val="24"/>
                <w:rtl w:val="0"/>
              </w:rPr>
              <w:t xml:space="preserve">Within 30 working days after provision of the batches of supplier information for frameworks and within 10 working days for FVRAs on DPS (inclusive of weekly status report time above)</w:t>
            </w:r>
          </w:p>
        </w:tc>
      </w:tr>
      <w:tr>
        <w:trPr>
          <w:cantSplit w:val="0"/>
          <w:tblHeader w:val="0"/>
        </w:trPr>
        <w:tc>
          <w:tcPr>
            <w:vAlign w:val="center"/>
          </w:tcPr>
          <w:p w:rsidR="00000000" w:rsidDel="00000000" w:rsidP="00000000" w:rsidRDefault="00000000" w:rsidRPr="00000000" w14:paraId="00000091">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6</w:t>
            </w:r>
          </w:p>
        </w:tc>
        <w:tc>
          <w:tcPr>
            <w:vAlign w:val="center"/>
          </w:tcPr>
          <w:p w:rsidR="00000000" w:rsidDel="00000000" w:rsidP="00000000" w:rsidRDefault="00000000" w:rsidRPr="00000000" w14:paraId="00000092">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FVRA Wash-up</w:t>
            </w:r>
          </w:p>
        </w:tc>
        <w:tc>
          <w:tcPr>
            <w:vAlign w:val="center"/>
          </w:tcPr>
          <w:p w:rsidR="00000000" w:rsidDel="00000000" w:rsidP="00000000" w:rsidRDefault="00000000" w:rsidRPr="00000000" w14:paraId="00000093">
            <w:pPr>
              <w:pStyle w:val="Heading3"/>
              <w:spacing w:after="120" w:before="120" w:line="240" w:lineRule="auto"/>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Within 10 working days after return of an FVRA batch</w:t>
            </w:r>
          </w:p>
        </w:tc>
      </w:tr>
    </w:tbl>
    <w:p w:rsidR="00000000" w:rsidDel="00000000" w:rsidP="00000000" w:rsidRDefault="00000000" w:rsidRPr="00000000" w14:paraId="00000094">
      <w:pPr>
        <w:pStyle w:val="Heading2"/>
        <w:spacing w:after="120" w:before="120" w:line="240" w:lineRule="auto"/>
        <w:ind w:left="0" w:firstLine="0"/>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95">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variation to timescales will be managed according to Call Off Schedule 14.</w:t>
      </w:r>
    </w:p>
    <w:p w:rsidR="00000000" w:rsidDel="00000000" w:rsidP="00000000" w:rsidRDefault="00000000" w:rsidRPr="00000000" w14:paraId="00000096">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2p2csry" w:id="28"/>
      <w:bookmarkEnd w:id="28"/>
      <w:r w:rsidDel="00000000" w:rsidR="00000000" w:rsidRPr="00000000">
        <w:rPr>
          <w:rFonts w:ascii="Arial" w:cs="Arial" w:eastAsia="Arial" w:hAnsi="Arial"/>
          <w:b w:val="0"/>
          <w:color w:val="000000"/>
          <w:sz w:val="24"/>
          <w:szCs w:val="24"/>
          <w:rtl w:val="0"/>
        </w:rPr>
        <w:t xml:space="preserve">MANAGEMENT INFORMATION/REPORTING</w:t>
      </w:r>
    </w:p>
    <w:p w:rsidR="00000000" w:rsidDel="00000000" w:rsidP="00000000" w:rsidRDefault="00000000" w:rsidRPr="00000000" w14:paraId="00000098">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shall provide reporting on a batch by batch basis, on the following;</w:t>
      </w:r>
    </w:p>
    <w:p w:rsidR="00000000" w:rsidDel="00000000" w:rsidP="00000000" w:rsidRDefault="00000000" w:rsidRPr="00000000" w14:paraId="00000099">
      <w:pPr>
        <w:pStyle w:val="Heading3"/>
        <w:keepNext w:val="0"/>
        <w:keepLines w:val="0"/>
        <w:numPr>
          <w:ilvl w:val="2"/>
          <w:numId w:val="1"/>
        </w:numPr>
        <w:pBdr>
          <w:top w:space="0" w:sz="0" w:val="nil"/>
          <w:left w:space="0" w:sz="0" w:val="nil"/>
          <w:bottom w:space="0" w:sz="0" w:val="nil"/>
          <w:right w:space="0" w:sz="0" w:val="nil"/>
          <w:between w:space="0" w:sz="0" w:val="nil"/>
        </w:pBdr>
        <w:spacing w:after="120" w:before="120" w:line="240" w:lineRule="auto"/>
        <w:ind w:left="1418" w:hanging="698"/>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Weekly progress report detailing but not limited to;</w:t>
      </w:r>
    </w:p>
    <w:p w:rsidR="00000000" w:rsidDel="00000000" w:rsidP="00000000" w:rsidRDefault="00000000" w:rsidRPr="00000000" w14:paraId="0000009A">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Number of FVRAs not started;</w:t>
      </w:r>
    </w:p>
    <w:p w:rsidR="00000000" w:rsidDel="00000000" w:rsidP="00000000" w:rsidRDefault="00000000" w:rsidRPr="00000000" w14:paraId="0000009B">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Number of FVRAs in progress;</w:t>
      </w:r>
    </w:p>
    <w:p w:rsidR="00000000" w:rsidDel="00000000" w:rsidP="00000000" w:rsidRDefault="00000000" w:rsidRPr="00000000" w14:paraId="0000009C">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Number of FVRAs completed;</w:t>
      </w:r>
    </w:p>
    <w:p w:rsidR="00000000" w:rsidDel="00000000" w:rsidP="00000000" w:rsidRDefault="00000000" w:rsidRPr="00000000" w14:paraId="0000009D">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Number of FVRAs in QA;</w:t>
      </w:r>
    </w:p>
    <w:p w:rsidR="00000000" w:rsidDel="00000000" w:rsidP="00000000" w:rsidRDefault="00000000" w:rsidRPr="00000000" w14:paraId="0000009E">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Number submitted to Contracting Authority;</w:t>
      </w:r>
    </w:p>
    <w:p w:rsidR="00000000" w:rsidDel="00000000" w:rsidP="00000000" w:rsidRDefault="00000000" w:rsidRPr="00000000" w14:paraId="0000009F">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Resolution of any queries on FVRAs and turnaround time.</w:t>
      </w:r>
    </w:p>
    <w:p w:rsidR="00000000" w:rsidDel="00000000" w:rsidP="00000000" w:rsidRDefault="00000000" w:rsidRPr="00000000" w14:paraId="000000A0">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Forecast FVRAs versus actuals.</w:t>
      </w:r>
    </w:p>
    <w:p w:rsidR="00000000" w:rsidDel="00000000" w:rsidP="00000000" w:rsidRDefault="00000000" w:rsidRPr="00000000" w14:paraId="000000A1">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Conflict of interest declarations</w:t>
      </w:r>
      <w:r w:rsidDel="00000000" w:rsidR="00000000" w:rsidRPr="00000000">
        <w:rPr>
          <w:rtl w:val="0"/>
        </w:rPr>
      </w:r>
    </w:p>
    <w:p w:rsidR="00000000" w:rsidDel="00000000" w:rsidP="00000000" w:rsidRDefault="00000000" w:rsidRPr="00000000" w14:paraId="000000A2">
      <w:pPr>
        <w:pStyle w:val="Heading3"/>
        <w:keepNext w:val="0"/>
        <w:keepLines w:val="0"/>
        <w:numPr>
          <w:ilvl w:val="2"/>
          <w:numId w:val="1"/>
        </w:numPr>
        <w:pBdr>
          <w:top w:space="0" w:sz="0" w:val="nil"/>
          <w:left w:space="0" w:sz="0" w:val="nil"/>
          <w:bottom w:space="0" w:sz="0" w:val="nil"/>
          <w:right w:space="0" w:sz="0" w:val="nil"/>
          <w:between w:space="0" w:sz="0" w:val="nil"/>
        </w:pBdr>
        <w:spacing w:after="120" w:before="120" w:line="240" w:lineRule="auto"/>
        <w:ind w:left="1418" w:hanging="698"/>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Monthly reporting;</w:t>
      </w:r>
    </w:p>
    <w:p w:rsidR="00000000" w:rsidDel="00000000" w:rsidP="00000000" w:rsidRDefault="00000000" w:rsidRPr="00000000" w14:paraId="000000A3">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Adherence to SLAs via review of submitted reports;</w:t>
      </w:r>
    </w:p>
    <w:p w:rsidR="00000000" w:rsidDel="00000000" w:rsidP="00000000" w:rsidRDefault="00000000" w:rsidRPr="00000000" w14:paraId="000000A4">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Review of Quality assured cases and Outputs;</w:t>
      </w:r>
    </w:p>
    <w:p w:rsidR="00000000" w:rsidDel="00000000" w:rsidP="00000000" w:rsidRDefault="00000000" w:rsidRPr="00000000" w14:paraId="000000A5">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Collaborative identification of any improvements; </w:t>
      </w:r>
    </w:p>
    <w:p w:rsidR="00000000" w:rsidDel="00000000" w:rsidP="00000000" w:rsidRDefault="00000000" w:rsidRPr="00000000" w14:paraId="000000A6">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Issues and implementation of resolution plans (if required);</w:t>
      </w:r>
    </w:p>
    <w:p w:rsidR="00000000" w:rsidDel="00000000" w:rsidP="00000000" w:rsidRDefault="00000000" w:rsidRPr="00000000" w14:paraId="000000A7">
      <w:pPr>
        <w:pStyle w:val="Heading3"/>
        <w:keepNext w:val="0"/>
        <w:keepLines w:val="0"/>
        <w:numPr>
          <w:ilvl w:val="0"/>
          <w:numId w:val="2"/>
        </w:numPr>
        <w:pBdr>
          <w:top w:space="0" w:sz="0" w:val="nil"/>
          <w:left w:space="0" w:sz="0" w:val="nil"/>
          <w:bottom w:space="0" w:sz="0" w:val="nil"/>
          <w:right w:space="0" w:sz="0" w:val="nil"/>
          <w:between w:space="0" w:sz="0" w:val="nil"/>
        </w:pBdr>
        <w:spacing w:after="120" w:before="120" w:line="240" w:lineRule="auto"/>
        <w:ind w:left="1440" w:hanging="360"/>
        <w:jc w:val="both"/>
        <w:rPr>
          <w:rFonts w:ascii="Arial" w:cs="Arial" w:eastAsia="Arial" w:hAnsi="Arial"/>
          <w:b w:val="0"/>
          <w:sz w:val="24"/>
          <w:szCs w:val="24"/>
        </w:rPr>
      </w:pPr>
      <w:bookmarkStart w:colFirst="0" w:colLast="0" w:name="_heading=h.147n2zr" w:id="29"/>
      <w:bookmarkEnd w:id="29"/>
      <w:r w:rsidDel="00000000" w:rsidR="00000000" w:rsidRPr="00000000">
        <w:rPr>
          <w:rFonts w:ascii="Arial" w:cs="Arial" w:eastAsia="Arial" w:hAnsi="Arial"/>
          <w:b w:val="0"/>
          <w:sz w:val="24"/>
          <w:szCs w:val="24"/>
          <w:rtl w:val="0"/>
        </w:rPr>
        <w:t xml:space="preserve">View of pipeline of activity.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24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3o7alnk" w:id="30"/>
      <w:bookmarkEnd w:id="30"/>
      <w:r w:rsidDel="00000000" w:rsidR="00000000" w:rsidRPr="00000000">
        <w:rPr>
          <w:rFonts w:ascii="Arial" w:cs="Arial" w:eastAsia="Arial" w:hAnsi="Arial"/>
          <w:b w:val="0"/>
          <w:color w:val="000000"/>
          <w:sz w:val="24"/>
          <w:szCs w:val="24"/>
          <w:rtl w:val="0"/>
        </w:rPr>
        <w:t xml:space="preserve">VOLUMES</w:t>
      </w:r>
    </w:p>
    <w:p w:rsidR="00000000" w:rsidDel="00000000" w:rsidP="00000000" w:rsidRDefault="00000000" w:rsidRPr="00000000" w14:paraId="000000AA">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Contracting Authority expects to undertake circa 2,000 FVRAs for the framework award process between 1st March 2023 and 28th February 2024.</w:t>
      </w:r>
    </w:p>
    <w:p w:rsidR="00000000" w:rsidDel="00000000" w:rsidP="00000000" w:rsidRDefault="00000000" w:rsidRPr="00000000" w14:paraId="000000AB">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FVRA’s will be grouped into batches, typically by procurement, batch volumes can vary significantly with potential for some batches to be in excess of 300 for larger procurements.</w:t>
      </w:r>
    </w:p>
    <w:p w:rsidR="00000000" w:rsidDel="00000000" w:rsidP="00000000" w:rsidRDefault="00000000" w:rsidRPr="00000000" w14:paraId="000000AC">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Contracting Authority has experience of the length of time for each FVRA assessment and on average it takes circa 7 hours per FVRA. </w:t>
      </w:r>
    </w:p>
    <w:p w:rsidR="00000000" w:rsidDel="00000000" w:rsidP="00000000" w:rsidRDefault="00000000" w:rsidRPr="00000000" w14:paraId="000000AD">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This is based on existing bidder volumes within the organisation.</w:t>
      </w:r>
    </w:p>
    <w:p w:rsidR="00000000" w:rsidDel="00000000" w:rsidP="00000000" w:rsidRDefault="00000000" w:rsidRPr="00000000" w14:paraId="000000AE">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this is a Call off Contract the Contracting Authority can give no guarantee of volumes and no commitment of spend.</w:t>
      </w:r>
    </w:p>
    <w:p w:rsidR="00000000" w:rsidDel="00000000" w:rsidP="00000000" w:rsidRDefault="00000000" w:rsidRPr="00000000" w14:paraId="000000AF">
      <w:pPr>
        <w:spacing w:after="120" w:before="12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23ckvvd" w:id="31"/>
      <w:bookmarkEnd w:id="31"/>
      <w:r w:rsidDel="00000000" w:rsidR="00000000" w:rsidRPr="00000000">
        <w:rPr>
          <w:rFonts w:ascii="Arial" w:cs="Arial" w:eastAsia="Arial" w:hAnsi="Arial"/>
          <w:b w:val="0"/>
          <w:color w:val="000000"/>
          <w:sz w:val="24"/>
          <w:szCs w:val="24"/>
          <w:rtl w:val="0"/>
        </w:rPr>
        <w:t xml:space="preserve">CONTINUOUS IMPROVEMENT</w:t>
      </w:r>
    </w:p>
    <w:p w:rsidR="00000000" w:rsidDel="00000000" w:rsidP="00000000" w:rsidRDefault="00000000" w:rsidRPr="00000000" w14:paraId="000000B1">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will be expected to continually improve the way in which the required Services are to be delivered throughout the Contract duration and changes managed according to </w:t>
      </w:r>
      <w:r w:rsidDel="00000000" w:rsidR="00000000" w:rsidRPr="00000000">
        <w:rPr>
          <w:rFonts w:ascii="Arial" w:cs="Arial" w:eastAsia="Arial" w:hAnsi="Arial"/>
          <w:b w:val="0"/>
          <w:color w:val="000000"/>
          <w:sz w:val="24"/>
          <w:szCs w:val="24"/>
          <w:highlight w:val="white"/>
          <w:rtl w:val="0"/>
        </w:rPr>
        <w:t xml:space="preserve">Call Off Schedule 3 Continuous Improvement</w:t>
      </w:r>
      <w:r w:rsidDel="00000000" w:rsidR="00000000" w:rsidRPr="00000000">
        <w:rPr>
          <w:rFonts w:ascii="Arial" w:cs="Arial" w:eastAsia="Arial" w:hAnsi="Arial"/>
          <w:b w:val="0"/>
          <w:color w:val="000000"/>
          <w:sz w:val="24"/>
          <w:szCs w:val="24"/>
          <w:rtl w:val="0"/>
        </w:rPr>
        <w:t xml:space="preserve"> of the Terms and Conditions.</w:t>
      </w:r>
    </w:p>
    <w:p w:rsidR="00000000" w:rsidDel="00000000" w:rsidP="00000000" w:rsidRDefault="00000000" w:rsidRPr="00000000" w14:paraId="000000B2">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will present new ways of working to the Authority during monthly Contract review meetings. </w:t>
      </w:r>
    </w:p>
    <w:p w:rsidR="00000000" w:rsidDel="00000000" w:rsidP="00000000" w:rsidRDefault="00000000" w:rsidRPr="00000000" w14:paraId="000000B3">
      <w:pPr>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ihv636" w:id="32"/>
      <w:bookmarkEnd w:id="32"/>
      <w:r w:rsidDel="00000000" w:rsidR="00000000" w:rsidRPr="00000000">
        <w:rPr>
          <w:rFonts w:ascii="Arial" w:cs="Arial" w:eastAsia="Arial" w:hAnsi="Arial"/>
          <w:b w:val="0"/>
          <w:color w:val="000000"/>
          <w:sz w:val="24"/>
          <w:szCs w:val="24"/>
          <w:rtl w:val="0"/>
        </w:rPr>
        <w:t xml:space="preserve">SUSTAINABILITY</w:t>
      </w:r>
    </w:p>
    <w:p w:rsidR="00000000" w:rsidDel="00000000" w:rsidP="00000000" w:rsidRDefault="00000000" w:rsidRPr="00000000" w14:paraId="000000B5">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32hioqz" w:id="33"/>
      <w:bookmarkEnd w:id="33"/>
      <w:r w:rsidDel="00000000" w:rsidR="00000000" w:rsidRPr="00000000">
        <w:rPr>
          <w:rFonts w:ascii="Arial" w:cs="Arial" w:eastAsia="Arial" w:hAnsi="Arial"/>
          <w:b w:val="0"/>
          <w:color w:val="000000"/>
          <w:sz w:val="24"/>
          <w:szCs w:val="24"/>
          <w:rtl w:val="0"/>
        </w:rPr>
        <w:t xml:space="preserve">Meetings will be held in the most effective format i.e. use of technology instead of face to face meetings where appropriate, provision of electronic reports to prevent high paper usage. </w:t>
      </w:r>
    </w:p>
    <w:p w:rsidR="00000000" w:rsidDel="00000000" w:rsidP="00000000" w:rsidRDefault="00000000" w:rsidRPr="00000000" w14:paraId="000000B6">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is a key consideration for the Contracting Authority, and as such social value will be reviewed as part of this procurement.</w:t>
      </w:r>
    </w:p>
    <w:p w:rsidR="00000000" w:rsidDel="00000000" w:rsidP="00000000" w:rsidRDefault="00000000" w:rsidRPr="00000000" w14:paraId="000000B7">
      <w:pPr>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1hmsyys" w:id="34"/>
      <w:bookmarkEnd w:id="34"/>
      <w:r w:rsidDel="00000000" w:rsidR="00000000" w:rsidRPr="00000000">
        <w:rPr>
          <w:rFonts w:ascii="Arial" w:cs="Arial" w:eastAsia="Arial" w:hAnsi="Arial"/>
          <w:b w:val="0"/>
          <w:color w:val="000000"/>
          <w:sz w:val="24"/>
          <w:szCs w:val="24"/>
          <w:rtl w:val="0"/>
        </w:rPr>
        <w:t xml:space="preserve">QUALITY</w:t>
      </w:r>
    </w:p>
    <w:p w:rsidR="00000000" w:rsidDel="00000000" w:rsidP="00000000" w:rsidRDefault="00000000" w:rsidRPr="00000000" w14:paraId="000000B9">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Completed batches of FVRA’s will be subject to audit by the Contracting Authority, the audit will consist of samples of FVRA’s being reperformed and checked to ensure agreement on the outcome and sufficient narrative used to support the conclusion.</w:t>
      </w:r>
    </w:p>
    <w:p w:rsidR="00000000" w:rsidDel="00000000" w:rsidP="00000000" w:rsidRDefault="00000000" w:rsidRPr="00000000" w14:paraId="000000BA">
      <w:pPr>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41mghml" w:id="35"/>
      <w:bookmarkEnd w:id="35"/>
      <w:r w:rsidDel="00000000" w:rsidR="00000000" w:rsidRPr="00000000">
        <w:rPr>
          <w:rFonts w:ascii="Arial" w:cs="Arial" w:eastAsia="Arial" w:hAnsi="Arial"/>
          <w:b w:val="0"/>
          <w:color w:val="000000"/>
          <w:sz w:val="24"/>
          <w:szCs w:val="24"/>
          <w:rtl w:val="0"/>
        </w:rPr>
        <w:t xml:space="preserve">PRICE</w:t>
      </w:r>
    </w:p>
    <w:p w:rsidR="00000000" w:rsidDel="00000000" w:rsidP="00000000" w:rsidRDefault="00000000" w:rsidRPr="00000000" w14:paraId="000000BC">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will be expected to demonstrate their proposed commercial model through various FVRA volume scenarios.</w:t>
      </w:r>
    </w:p>
    <w:p w:rsidR="00000000" w:rsidDel="00000000" w:rsidP="00000000" w:rsidRDefault="00000000" w:rsidRPr="00000000" w14:paraId="000000BD">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Prices are to be submitted via the e-Sourcing Suite Attachment 4 – Price Schedule excluding VAT and including all other expenses relating to Contract delivery.</w:t>
      </w:r>
    </w:p>
    <w:p w:rsidR="00000000" w:rsidDel="00000000" w:rsidP="00000000" w:rsidRDefault="00000000" w:rsidRPr="00000000" w14:paraId="000000BE">
      <w:pPr>
        <w:ind w:left="720" w:firstLine="0"/>
        <w:rPr/>
      </w:pPr>
      <w:r w:rsidDel="00000000" w:rsidR="00000000" w:rsidRPr="00000000">
        <w:rPr>
          <w:rtl w:val="0"/>
        </w:rPr>
      </w:r>
    </w:p>
    <w:p w:rsidR="00000000" w:rsidDel="00000000" w:rsidP="00000000" w:rsidRDefault="00000000" w:rsidRPr="00000000" w14:paraId="000000BF">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2grqrue" w:id="36"/>
      <w:bookmarkEnd w:id="36"/>
      <w:r w:rsidDel="00000000" w:rsidR="00000000" w:rsidRPr="00000000">
        <w:rPr>
          <w:rFonts w:ascii="Arial" w:cs="Arial" w:eastAsia="Arial" w:hAnsi="Arial"/>
          <w:b w:val="0"/>
          <w:color w:val="000000"/>
          <w:sz w:val="24"/>
          <w:szCs w:val="24"/>
          <w:rtl w:val="0"/>
        </w:rPr>
        <w:t xml:space="preserve">STAFF AND CUSTOMER SERVICE</w:t>
      </w:r>
    </w:p>
    <w:p w:rsidR="00000000" w:rsidDel="00000000" w:rsidP="00000000" w:rsidRDefault="00000000" w:rsidRPr="00000000" w14:paraId="000000C0">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will not be expected to TUPE existing Contracting Authority staff.</w:t>
      </w:r>
    </w:p>
    <w:p w:rsidR="00000000" w:rsidDel="00000000" w:rsidP="00000000" w:rsidRDefault="00000000" w:rsidRPr="00000000" w14:paraId="000000C1">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shall provide a sufficient level of resource throughout the duration of the Contract in order to consistently deliver a quality service.</w:t>
      </w:r>
    </w:p>
    <w:p w:rsidR="00000000" w:rsidDel="00000000" w:rsidP="00000000" w:rsidRDefault="00000000" w:rsidRPr="00000000" w14:paraId="000000C2">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Partners staff assigned to the approval of FVRA’s to fulfil Contract shall have CCAB qualifications and experience to deliver the Contract to the required standard. CCS retains the right to require evidence of the CCAB qualification and experience of Outsourced Partner staff undertaking FVRA assessments and quality reviews.</w:t>
      </w:r>
    </w:p>
    <w:p w:rsidR="00000000" w:rsidDel="00000000" w:rsidP="00000000" w:rsidRDefault="00000000" w:rsidRPr="00000000" w14:paraId="000000C3">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shall ensure that staff understand the Contracting Authority’s vision and objectives and will provide excellent customer service to the Contracting Authority throughout the duration of the Contract.  </w:t>
      </w:r>
    </w:p>
    <w:p w:rsidR="00000000" w:rsidDel="00000000" w:rsidP="00000000" w:rsidRDefault="00000000" w:rsidRPr="00000000" w14:paraId="000000C4">
      <w:pPr>
        <w:ind w:left="720" w:firstLine="0"/>
        <w:rPr/>
      </w:pPr>
      <w:r w:rsidDel="00000000" w:rsidR="00000000" w:rsidRPr="00000000">
        <w:rPr>
          <w:rtl w:val="0"/>
        </w:rPr>
      </w:r>
    </w:p>
    <w:p w:rsidR="00000000" w:rsidDel="00000000" w:rsidP="00000000" w:rsidRDefault="00000000" w:rsidRPr="00000000" w14:paraId="000000C5">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vx1227" w:id="37"/>
      <w:bookmarkEnd w:id="37"/>
      <w:r w:rsidDel="00000000" w:rsidR="00000000" w:rsidRPr="00000000">
        <w:rPr>
          <w:rFonts w:ascii="Arial" w:cs="Arial" w:eastAsia="Arial" w:hAnsi="Arial"/>
          <w:b w:val="0"/>
          <w:color w:val="000000"/>
          <w:sz w:val="24"/>
          <w:szCs w:val="24"/>
          <w:rtl w:val="0"/>
        </w:rPr>
        <w:t xml:space="preserve">SERVICE LEVELS AND PERFORMANCE</w:t>
      </w:r>
    </w:p>
    <w:p w:rsidR="00000000" w:rsidDel="00000000" w:rsidP="00000000" w:rsidRDefault="00000000" w:rsidRPr="00000000" w14:paraId="000000C6">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Contracting Authority will measure the quality of the Outsourcing Partners delivery by:</w:t>
      </w:r>
    </w:p>
    <w:p w:rsidR="00000000" w:rsidDel="00000000" w:rsidP="00000000" w:rsidRDefault="00000000" w:rsidRPr="00000000" w14:paraId="000000C7">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FVRAs for a specific batch should be completed and returned to the Contracting Authority within 30 working days of the provision of the initial supplier listing and provision of data by the Authority for frameworks and within 10 working days of the provision of data for DPS.</w:t>
      </w:r>
    </w:p>
    <w:tbl>
      <w:tblPr>
        <w:tblStyle w:val="Table3"/>
        <w:tblW w:w="910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1690"/>
        <w:gridCol w:w="2199"/>
        <w:gridCol w:w="1377"/>
        <w:gridCol w:w="2153"/>
        <w:tblGridChange w:id="0">
          <w:tblGrid>
            <w:gridCol w:w="1684"/>
            <w:gridCol w:w="1690"/>
            <w:gridCol w:w="2199"/>
            <w:gridCol w:w="1377"/>
            <w:gridCol w:w="2153"/>
          </w:tblGrid>
        </w:tblGridChange>
      </w:tblGrid>
      <w:tr>
        <w:trPr>
          <w:cantSplit w:val="0"/>
          <w:trHeight w:val="1132" w:hRule="atLeast"/>
          <w:tblHeader w:val="0"/>
        </w:trPr>
        <w:tc>
          <w:tcPr>
            <w:shd w:fill="b8cce4" w:val="clear"/>
          </w:tcPr>
          <w:p w:rsidR="00000000" w:rsidDel="00000000" w:rsidP="00000000" w:rsidRDefault="00000000" w:rsidRPr="00000000" w14:paraId="000000C8">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Criteria</w:t>
            </w:r>
          </w:p>
        </w:tc>
        <w:tc>
          <w:tcPr>
            <w:shd w:fill="b8cce4" w:val="clear"/>
          </w:tcPr>
          <w:p w:rsidR="00000000" w:rsidDel="00000000" w:rsidP="00000000" w:rsidRDefault="00000000" w:rsidRPr="00000000" w14:paraId="000000C9">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b8cce4" w:val="clear"/>
          </w:tcPr>
          <w:p w:rsidR="00000000" w:rsidDel="00000000" w:rsidP="00000000" w:rsidRDefault="00000000" w:rsidRPr="00000000" w14:paraId="000000CA">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b8cce4" w:val="clear"/>
          </w:tcPr>
          <w:p w:rsidR="00000000" w:rsidDel="00000000" w:rsidP="00000000" w:rsidRDefault="00000000" w:rsidRPr="00000000" w14:paraId="000000CB">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shd w:fill="b8cce4" w:val="clear"/>
          </w:tcPr>
          <w:p w:rsidR="00000000" w:rsidDel="00000000" w:rsidP="00000000" w:rsidRDefault="00000000" w:rsidRPr="00000000" w14:paraId="000000CC">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w:t>
            </w:r>
          </w:p>
        </w:tc>
      </w:tr>
      <w:tr>
        <w:trPr>
          <w:cantSplit w:val="0"/>
          <w:trHeight w:val="2200" w:hRule="atLeast"/>
          <w:tblHeader w:val="0"/>
        </w:trPr>
        <w:tc>
          <w:tcPr/>
          <w:p w:rsidR="00000000" w:rsidDel="00000000" w:rsidP="00000000" w:rsidRDefault="00000000" w:rsidRPr="00000000" w14:paraId="000000CD">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tc>
        <w:tc>
          <w:tcPr/>
          <w:p w:rsidR="00000000" w:rsidDel="00000000" w:rsidP="00000000" w:rsidRDefault="00000000" w:rsidRPr="00000000" w14:paraId="000000CE">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Delivery Timescales</w:t>
            </w:r>
          </w:p>
        </w:tc>
        <w:tc>
          <w:tcPr/>
          <w:p w:rsidR="00000000" w:rsidDel="00000000" w:rsidP="00000000" w:rsidRDefault="00000000" w:rsidRPr="00000000" w14:paraId="000000CF">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Batches of FVRAs to be returned to Customer in the following timescales:</w:t>
            </w:r>
          </w:p>
          <w:p w:rsidR="00000000" w:rsidDel="00000000" w:rsidP="00000000" w:rsidRDefault="00000000" w:rsidRPr="00000000" w14:paraId="000000D0">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Frameworks (30 working days)</w:t>
            </w:r>
          </w:p>
          <w:p w:rsidR="00000000" w:rsidDel="00000000" w:rsidP="00000000" w:rsidRDefault="00000000" w:rsidRPr="00000000" w14:paraId="000000D1">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DPS (10 working days)</w:t>
            </w:r>
          </w:p>
        </w:tc>
        <w:tc>
          <w:tcPr/>
          <w:p w:rsidR="00000000" w:rsidDel="00000000" w:rsidP="00000000" w:rsidRDefault="00000000" w:rsidRPr="00000000" w14:paraId="000000D2">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D3">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 service credit applied to the relevant month’s invoice where the non-delivery is recorded through status reports.</w:t>
            </w:r>
          </w:p>
          <w:p w:rsidR="00000000" w:rsidDel="00000000" w:rsidP="00000000" w:rsidRDefault="00000000" w:rsidRPr="00000000" w14:paraId="000000D4">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Rolling SC (more than 1 occurrence in any 3-month rolling period) then 5% service credit applied to the relevant month’s total invoice.</w:t>
            </w:r>
          </w:p>
        </w:tc>
      </w:tr>
      <w:tr>
        <w:trPr>
          <w:cantSplit w:val="0"/>
          <w:trHeight w:val="2376" w:hRule="atLeast"/>
          <w:tblHeader w:val="0"/>
        </w:trPr>
        <w:tc>
          <w:tcPr/>
          <w:p w:rsidR="00000000" w:rsidDel="00000000" w:rsidP="00000000" w:rsidRDefault="00000000" w:rsidRPr="00000000" w14:paraId="000000D5">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tc>
        <w:tc>
          <w:tcPr/>
          <w:p w:rsidR="00000000" w:rsidDel="00000000" w:rsidP="00000000" w:rsidRDefault="00000000" w:rsidRPr="00000000" w14:paraId="000000D6">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Quality Assurance</w:t>
            </w:r>
          </w:p>
        </w:tc>
        <w:tc>
          <w:tcPr/>
          <w:p w:rsidR="00000000" w:rsidDel="00000000" w:rsidP="00000000" w:rsidRDefault="00000000" w:rsidRPr="00000000" w14:paraId="000000D7">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QA Sampling Analysis conducted by Customer flags significant variance in FVRA evaluation</w:t>
            </w:r>
          </w:p>
        </w:tc>
        <w:tc>
          <w:tcPr/>
          <w:p w:rsidR="00000000" w:rsidDel="00000000" w:rsidP="00000000" w:rsidRDefault="00000000" w:rsidRPr="00000000" w14:paraId="000000D8">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90%</w:t>
            </w:r>
          </w:p>
        </w:tc>
        <w:tc>
          <w:tcPr/>
          <w:p w:rsidR="00000000" w:rsidDel="00000000" w:rsidP="00000000" w:rsidRDefault="00000000" w:rsidRPr="00000000" w14:paraId="000000D9">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applied to the relevant month’s invoice where Quality Assurance failure identified through Batch Wash-up meetings.</w:t>
            </w:r>
          </w:p>
          <w:p w:rsidR="00000000" w:rsidDel="00000000" w:rsidP="00000000" w:rsidRDefault="00000000" w:rsidRPr="00000000" w14:paraId="000000DA">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Rolling SC (more than 10 occurrences in any 3-month rolling period) then 3% service credit applied to the relevant month’s total invoice.</w:t>
            </w:r>
          </w:p>
        </w:tc>
      </w:tr>
      <w:tr>
        <w:trPr>
          <w:cantSplit w:val="0"/>
          <w:trHeight w:val="2042" w:hRule="atLeast"/>
          <w:tblHeader w:val="0"/>
        </w:trPr>
        <w:tc>
          <w:tcPr/>
          <w:p w:rsidR="00000000" w:rsidDel="00000000" w:rsidP="00000000" w:rsidRDefault="00000000" w:rsidRPr="00000000" w14:paraId="000000DB">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 Management</w:t>
            </w:r>
          </w:p>
        </w:tc>
        <w:tc>
          <w:tcPr/>
          <w:p w:rsidR="00000000" w:rsidDel="00000000" w:rsidP="00000000" w:rsidRDefault="00000000" w:rsidRPr="00000000" w14:paraId="000000DC">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Management Assurance</w:t>
            </w:r>
          </w:p>
        </w:tc>
        <w:tc>
          <w:tcPr/>
          <w:p w:rsidR="00000000" w:rsidDel="00000000" w:rsidP="00000000" w:rsidRDefault="00000000" w:rsidRPr="00000000" w14:paraId="000000DD">
            <w:pPr>
              <w:keepNext w:val="1"/>
              <w:spacing w:after="120" w:before="12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Delivery of progress reports weekly as detailed in the specification (as per Section 8.1)</w:t>
            </w:r>
            <w:r w:rsidDel="00000000" w:rsidR="00000000" w:rsidRPr="00000000">
              <w:rPr>
                <w:rtl w:val="0"/>
              </w:rPr>
            </w:r>
          </w:p>
        </w:tc>
        <w:tc>
          <w:tcPr/>
          <w:p w:rsidR="00000000" w:rsidDel="00000000" w:rsidP="00000000" w:rsidRDefault="00000000" w:rsidRPr="00000000" w14:paraId="000000DE">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p w:rsidR="00000000" w:rsidDel="00000000" w:rsidP="00000000" w:rsidRDefault="00000000" w:rsidRPr="00000000" w14:paraId="000000DF">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applied to the relevant month’s invoice for individual non-delivery.</w:t>
            </w:r>
          </w:p>
          <w:p w:rsidR="00000000" w:rsidDel="00000000" w:rsidP="00000000" w:rsidRDefault="00000000" w:rsidRPr="00000000" w14:paraId="000000E0">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Rolling SC (more than 3 occurrences in any 3-month rolling period) then 3% service credit applied to the relevant month’s total invoice.</w:t>
            </w:r>
          </w:p>
        </w:tc>
      </w:tr>
      <w:tr>
        <w:trPr>
          <w:cantSplit w:val="0"/>
          <w:trHeight w:val="2200" w:hRule="atLeast"/>
          <w:tblHeader w:val="0"/>
        </w:trPr>
        <w:tc>
          <w:tcPr/>
          <w:p w:rsidR="00000000" w:rsidDel="00000000" w:rsidP="00000000" w:rsidRDefault="00000000" w:rsidRPr="00000000" w14:paraId="000000E1">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 Management</w:t>
            </w:r>
          </w:p>
        </w:tc>
        <w:tc>
          <w:tcPr/>
          <w:p w:rsidR="00000000" w:rsidDel="00000000" w:rsidP="00000000" w:rsidRDefault="00000000" w:rsidRPr="00000000" w14:paraId="000000E2">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Management Assurance</w:t>
            </w:r>
          </w:p>
        </w:tc>
        <w:tc>
          <w:tcPr/>
          <w:p w:rsidR="00000000" w:rsidDel="00000000" w:rsidP="00000000" w:rsidRDefault="00000000" w:rsidRPr="00000000" w14:paraId="000000E3">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Management reporting to 100% accuracy submitted on time as detailed</w:t>
            </w:r>
          </w:p>
        </w:tc>
        <w:tc>
          <w:tcPr/>
          <w:p w:rsidR="00000000" w:rsidDel="00000000" w:rsidP="00000000" w:rsidRDefault="00000000" w:rsidRPr="00000000" w14:paraId="000000E4">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E5">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applied to the relevant month’s invoice where errors are detected in a report.</w:t>
            </w:r>
          </w:p>
          <w:p w:rsidR="00000000" w:rsidDel="00000000" w:rsidP="00000000" w:rsidRDefault="00000000" w:rsidRPr="00000000" w14:paraId="000000E6">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Rolling SC (more than 3 occurrences in any 3-month rolling period) then 3% service credit applied to the relevant month’s total invoice.</w:t>
            </w:r>
          </w:p>
        </w:tc>
      </w:tr>
      <w:tr>
        <w:trPr>
          <w:cantSplit w:val="0"/>
          <w:trHeight w:val="2209" w:hRule="atLeast"/>
          <w:tblHeader w:val="0"/>
        </w:trPr>
        <w:tc>
          <w:tcPr/>
          <w:p w:rsidR="00000000" w:rsidDel="00000000" w:rsidP="00000000" w:rsidRDefault="00000000" w:rsidRPr="00000000" w14:paraId="000000E7">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 Management</w:t>
            </w:r>
          </w:p>
        </w:tc>
        <w:tc>
          <w:tcPr/>
          <w:p w:rsidR="00000000" w:rsidDel="00000000" w:rsidP="00000000" w:rsidRDefault="00000000" w:rsidRPr="00000000" w14:paraId="000000E8">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Invoicing</w:t>
            </w:r>
          </w:p>
        </w:tc>
        <w:tc>
          <w:tcPr/>
          <w:p w:rsidR="00000000" w:rsidDel="00000000" w:rsidP="00000000" w:rsidRDefault="00000000" w:rsidRPr="00000000" w14:paraId="000000E9">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Compliant and fully transparent breakdown in costs and shall accurately reflect the services provided</w:t>
            </w:r>
          </w:p>
        </w:tc>
        <w:tc>
          <w:tcPr/>
          <w:p w:rsidR="00000000" w:rsidDel="00000000" w:rsidP="00000000" w:rsidRDefault="00000000" w:rsidRPr="00000000" w14:paraId="000000EA">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p w:rsidR="00000000" w:rsidDel="00000000" w:rsidP="00000000" w:rsidRDefault="00000000" w:rsidRPr="00000000" w14:paraId="000000EB">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applied to the relevant month’s invoice where errors are detected in an invoice.</w:t>
            </w:r>
          </w:p>
          <w:p w:rsidR="00000000" w:rsidDel="00000000" w:rsidP="00000000" w:rsidRDefault="00000000" w:rsidRPr="00000000" w14:paraId="000000EC">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Rolling SC (more than 3 occurrences in any 3-month rolling period) then 3% service credit applied to the relevant month’s total invoice.</w:t>
            </w:r>
          </w:p>
        </w:tc>
      </w:tr>
      <w:tr>
        <w:trPr>
          <w:cantSplit w:val="0"/>
          <w:trHeight w:val="2200" w:hRule="atLeast"/>
          <w:tblHeader w:val="0"/>
        </w:trPr>
        <w:tc>
          <w:tcPr/>
          <w:p w:rsidR="00000000" w:rsidDel="00000000" w:rsidP="00000000" w:rsidRDefault="00000000" w:rsidRPr="00000000" w14:paraId="000000ED">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Data Security</w:t>
            </w:r>
          </w:p>
        </w:tc>
        <w:tc>
          <w:tcPr/>
          <w:p w:rsidR="00000000" w:rsidDel="00000000" w:rsidP="00000000" w:rsidRDefault="00000000" w:rsidRPr="00000000" w14:paraId="000000EE">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Data Transfer Incidents</w:t>
            </w:r>
          </w:p>
        </w:tc>
        <w:tc>
          <w:tcPr/>
          <w:p w:rsidR="00000000" w:rsidDel="00000000" w:rsidP="00000000" w:rsidRDefault="00000000" w:rsidRPr="00000000" w14:paraId="000000EF">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comply with the Customer’s Data Transfer standards.</w:t>
            </w:r>
          </w:p>
          <w:p w:rsidR="00000000" w:rsidDel="00000000" w:rsidP="00000000" w:rsidRDefault="00000000" w:rsidRPr="00000000" w14:paraId="000000F0">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exceptions must be discussed with the Contract team before any activity takes place. Any single failure will result in a severe security breach.</w:t>
            </w:r>
          </w:p>
        </w:tc>
        <w:tc>
          <w:tcPr/>
          <w:p w:rsidR="00000000" w:rsidDel="00000000" w:rsidP="00000000" w:rsidRDefault="00000000" w:rsidRPr="00000000" w14:paraId="000000F1">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F2">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 of the relevant month’s total invoice.</w:t>
            </w:r>
          </w:p>
          <w:p w:rsidR="00000000" w:rsidDel="00000000" w:rsidP="00000000" w:rsidRDefault="00000000" w:rsidRPr="00000000" w14:paraId="000000F3">
            <w:pPr>
              <w:keepNext w:val="1"/>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Rolling SC (more than 1 occurrence in any 3-month rolling period) 5% of the relevant month’s total invoice</w:t>
            </w:r>
          </w:p>
        </w:tc>
      </w:tr>
    </w:tbl>
    <w:p w:rsidR="00000000" w:rsidDel="00000000" w:rsidP="00000000" w:rsidRDefault="00000000" w:rsidRPr="00000000" w14:paraId="000000F4">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3fwokq0" w:id="38"/>
      <w:bookmarkEnd w:id="38"/>
      <w:r w:rsidDel="00000000" w:rsidR="00000000" w:rsidRPr="00000000">
        <w:rPr>
          <w:rFonts w:ascii="Arial" w:cs="Arial" w:eastAsia="Arial" w:hAnsi="Arial"/>
          <w:b w:val="0"/>
          <w:color w:val="000000"/>
          <w:sz w:val="24"/>
          <w:szCs w:val="24"/>
          <w:rtl w:val="0"/>
        </w:rPr>
        <w:t xml:space="preserve">Managing poor performance</w:t>
      </w:r>
    </w:p>
    <w:p w:rsidR="00000000" w:rsidDel="00000000" w:rsidP="00000000" w:rsidRDefault="00000000" w:rsidRPr="00000000" w14:paraId="000000F6">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Contracting Authority identifies poor performance, it will be managed in line with Call Off Schedule 14 of the Contract.</w:t>
      </w:r>
    </w:p>
    <w:p w:rsidR="00000000" w:rsidDel="00000000" w:rsidP="00000000" w:rsidRDefault="00000000" w:rsidRPr="00000000" w14:paraId="000000F7">
      <w:pPr>
        <w:pStyle w:val="Heading1"/>
        <w:spacing w:after="120" w:before="120" w:line="240" w:lineRule="auto"/>
        <w:ind w:firstLine="1440"/>
        <w:rPr>
          <w:rFonts w:ascii="Arial" w:cs="Arial" w:eastAsia="Arial" w:hAnsi="Arial"/>
          <w:b w:val="0"/>
          <w:color w:val="000000"/>
          <w:sz w:val="24"/>
          <w:szCs w:val="24"/>
        </w:rPr>
      </w:pPr>
      <w:bookmarkStart w:colFirst="0" w:colLast="0" w:name="_heading=h.1v1yuxt" w:id="39"/>
      <w:bookmarkEnd w:id="39"/>
      <w:r w:rsidDel="00000000" w:rsidR="00000000" w:rsidRPr="00000000">
        <w:rPr>
          <w:rtl w:val="0"/>
        </w:rPr>
      </w:r>
    </w:p>
    <w:p w:rsidR="00000000" w:rsidDel="00000000" w:rsidP="00000000" w:rsidRDefault="00000000" w:rsidRPr="00000000" w14:paraId="000000F8">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4f1mdlm" w:id="40"/>
      <w:bookmarkEnd w:id="40"/>
      <w:r w:rsidDel="00000000" w:rsidR="00000000" w:rsidRPr="00000000">
        <w:rPr>
          <w:rFonts w:ascii="Arial" w:cs="Arial" w:eastAsia="Arial" w:hAnsi="Arial"/>
          <w:b w:val="0"/>
          <w:color w:val="000000"/>
          <w:sz w:val="24"/>
          <w:szCs w:val="24"/>
          <w:rtl w:val="0"/>
        </w:rPr>
        <w:t xml:space="preserve">SECURITY AND CONFIDENTIALITY REQUIREMENTS</w:t>
      </w:r>
    </w:p>
    <w:p w:rsidR="00000000" w:rsidDel="00000000" w:rsidP="00000000" w:rsidRDefault="00000000" w:rsidRPr="00000000" w14:paraId="000000F9">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must ensure that all personnel managing work under this Contract have CTC security clearance to access data. </w:t>
      </w:r>
    </w:p>
    <w:p w:rsidR="00000000" w:rsidDel="00000000" w:rsidP="00000000" w:rsidRDefault="00000000" w:rsidRPr="00000000" w14:paraId="000000FA">
      <w:pPr>
        <w:numPr>
          <w:ilvl w:val="1"/>
          <w:numId w:val="1"/>
        </w:numPr>
        <w:shd w:fill="ffffff" w:val="clea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must comply with Cyber Essentials Plus and </w:t>
      </w:r>
      <w:hyperlink r:id="rId7">
        <w:r w:rsidDel="00000000" w:rsidR="00000000" w:rsidRPr="00000000">
          <w:rPr>
            <w:rFonts w:ascii="Arial" w:cs="Arial" w:eastAsia="Arial" w:hAnsi="Arial"/>
            <w:sz w:val="24"/>
            <w:szCs w:val="24"/>
            <w:rtl w:val="0"/>
          </w:rPr>
          <w:t xml:space="preserve"> </w:t>
        </w:r>
      </w:hyperlink>
      <w:hyperlink r:id="rId8">
        <w:r w:rsidDel="00000000" w:rsidR="00000000" w:rsidRPr="00000000">
          <w:rPr>
            <w:rFonts w:ascii="Arial" w:cs="Arial" w:eastAsia="Arial" w:hAnsi="Arial"/>
            <w:sz w:val="24"/>
            <w:szCs w:val="24"/>
            <w:u w:val="single"/>
            <w:rtl w:val="0"/>
          </w:rPr>
          <w:t xml:space="preserve">ISO27001:2013</w:t>
        </w:r>
      </w:hyperlink>
      <w:r w:rsidDel="00000000" w:rsidR="00000000" w:rsidRPr="00000000">
        <w:rPr>
          <w:rFonts w:ascii="Arial" w:cs="Arial" w:eastAsia="Arial" w:hAnsi="Arial"/>
          <w:sz w:val="24"/>
          <w:szCs w:val="24"/>
          <w:u w:val="single"/>
          <w:rtl w:val="0"/>
        </w:rPr>
        <w:t xml:space="preserve">.</w:t>
      </w:r>
      <w:r w:rsidDel="00000000" w:rsidR="00000000" w:rsidRPr="00000000">
        <w:rPr>
          <w:rtl w:val="0"/>
        </w:rPr>
      </w:r>
    </w:p>
    <w:p w:rsidR="00000000" w:rsidDel="00000000" w:rsidP="00000000" w:rsidRDefault="00000000" w:rsidRPr="00000000" w14:paraId="000000FB">
      <w:pPr>
        <w:numPr>
          <w:ilvl w:val="1"/>
          <w:numId w:val="1"/>
        </w:num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Managing Data Storage &amp; Data Transfer</w:t>
      </w:r>
    </w:p>
    <w:p w:rsidR="00000000" w:rsidDel="00000000" w:rsidP="00000000" w:rsidRDefault="00000000" w:rsidRPr="00000000" w14:paraId="000000FC">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Throughout the duration of this Contract, there will be data transferred between the Contracting Authority and the Outsourcing Partner.</w:t>
      </w:r>
    </w:p>
    <w:p w:rsidR="00000000" w:rsidDel="00000000" w:rsidP="00000000" w:rsidRDefault="00000000" w:rsidRPr="00000000" w14:paraId="000000FD">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shall ensure that all data is kept secure throughout the duration of the Contract.</w:t>
      </w:r>
    </w:p>
    <w:p w:rsidR="00000000" w:rsidDel="00000000" w:rsidP="00000000" w:rsidRDefault="00000000" w:rsidRPr="00000000" w14:paraId="000000FE">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shared must be stored within an encrypted database and all access to this must use firewalls to protect the data.</w:t>
      </w:r>
    </w:p>
    <w:p w:rsidR="00000000" w:rsidDel="00000000" w:rsidP="00000000" w:rsidRDefault="00000000" w:rsidRPr="00000000" w14:paraId="000000FF">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user accounts must be accounted for and documented at all times. In the event of a breach or unauthorised access, the Outsourcing Partner shall inform the Contracting authority immediately.</w:t>
      </w:r>
    </w:p>
    <w:p w:rsidR="00000000" w:rsidDel="00000000" w:rsidP="00000000" w:rsidRDefault="00000000" w:rsidRPr="00000000" w14:paraId="00000100">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Contracting Authority shall be the controller of the data as it is shared with the Outsourcing Partner. </w:t>
      </w:r>
    </w:p>
    <w:p w:rsidR="00000000" w:rsidDel="00000000" w:rsidP="00000000" w:rsidRDefault="00000000" w:rsidRPr="00000000" w14:paraId="00000101">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shall provide a secure data transfer facility for the movement of FVRAs between the Contracting Authority and the Supplier. </w:t>
      </w:r>
    </w:p>
    <w:p w:rsidR="00000000" w:rsidDel="00000000" w:rsidP="00000000" w:rsidRDefault="00000000" w:rsidRPr="00000000" w14:paraId="00000102">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shall be an established password policy to access the data as part of the Contract. </w:t>
      </w:r>
    </w:p>
    <w:p w:rsidR="00000000" w:rsidDel="00000000" w:rsidP="00000000" w:rsidRDefault="00000000" w:rsidRPr="00000000" w14:paraId="00000103">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must not remove any ownership or security notices in or relating to the Data that is shared through this Contract. </w:t>
      </w:r>
    </w:p>
    <w:p w:rsidR="00000000" w:rsidDel="00000000" w:rsidP="00000000" w:rsidRDefault="00000000" w:rsidRPr="00000000" w14:paraId="00000104">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must ensure that any Outsourcing Partner system holding any Government Data, including back-up data, is a secure encrypted system that complies with the Security Policy and any applicable Security Management Plan.</w:t>
      </w:r>
    </w:p>
    <w:p w:rsidR="00000000" w:rsidDel="00000000" w:rsidP="00000000" w:rsidRDefault="00000000" w:rsidRPr="00000000" w14:paraId="00000105">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at any time the Outsourcing Partner suspects or has reason to believe that the Data </w:t>
      </w:r>
      <w:r w:rsidDel="00000000" w:rsidR="00000000" w:rsidRPr="00000000">
        <w:rPr>
          <w:rFonts w:ascii="Arial" w:cs="Arial" w:eastAsia="Arial" w:hAnsi="Arial"/>
          <w:sz w:val="24"/>
          <w:szCs w:val="24"/>
          <w:highlight w:val="white"/>
          <w:rtl w:val="0"/>
        </w:rPr>
        <w:t xml:space="preserve">provided under a Contract is corrupted, lost or sufficiently degraded, then the </w:t>
      </w:r>
      <w:r w:rsidDel="00000000" w:rsidR="00000000" w:rsidRPr="00000000">
        <w:rPr>
          <w:rFonts w:ascii="Arial" w:cs="Arial" w:eastAsia="Arial" w:hAnsi="Arial"/>
          <w:sz w:val="24"/>
          <w:szCs w:val="24"/>
          <w:rtl w:val="0"/>
        </w:rPr>
        <w:t xml:space="preserve">Outsourcing Partner</w:t>
      </w:r>
      <w:r w:rsidDel="00000000" w:rsidR="00000000" w:rsidRPr="00000000">
        <w:rPr>
          <w:rFonts w:ascii="Arial" w:cs="Arial" w:eastAsia="Arial" w:hAnsi="Arial"/>
          <w:sz w:val="24"/>
          <w:szCs w:val="24"/>
          <w:highlight w:val="white"/>
          <w:rtl w:val="0"/>
        </w:rPr>
        <w:t xml:space="preserve"> must notify the Contracting Authority and immediately suggest remedial action.</w:t>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Conflict of Interest and Non-Disclosure </w:t>
      </w:r>
      <w:r w:rsidDel="00000000" w:rsidR="00000000" w:rsidRPr="00000000">
        <w:rPr>
          <w:rtl w:val="0"/>
        </w:rPr>
      </w:r>
    </w:p>
    <w:p w:rsidR="00000000" w:rsidDel="00000000" w:rsidP="00000000" w:rsidRDefault="00000000" w:rsidRPr="00000000" w14:paraId="00000107">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The </w:t>
      </w:r>
      <w:r w:rsidDel="00000000" w:rsidR="00000000" w:rsidRPr="00000000">
        <w:rPr>
          <w:rFonts w:ascii="Arial" w:cs="Arial" w:eastAsia="Arial" w:hAnsi="Arial"/>
          <w:sz w:val="24"/>
          <w:szCs w:val="24"/>
          <w:rtl w:val="0"/>
        </w:rPr>
        <w:t xml:space="preserve">Outsourcing Partner</w:t>
      </w:r>
      <w:r w:rsidDel="00000000" w:rsidR="00000000" w:rsidRPr="00000000">
        <w:rPr>
          <w:rFonts w:ascii="Arial" w:cs="Arial" w:eastAsia="Arial" w:hAnsi="Arial"/>
          <w:sz w:val="24"/>
          <w:szCs w:val="24"/>
          <w:highlight w:val="white"/>
          <w:rtl w:val="0"/>
        </w:rPr>
        <w:t xml:space="preserve"> must agree to a non-disclosure agreement before accessing data related to this requirement and ensure that all personnel complete Conflict of Interest forms ahead of accessing Data. The Contracting Authority shall provide the </w:t>
      </w:r>
      <w:r w:rsidDel="00000000" w:rsidR="00000000" w:rsidRPr="00000000">
        <w:rPr>
          <w:rFonts w:ascii="Arial" w:cs="Arial" w:eastAsia="Arial" w:hAnsi="Arial"/>
          <w:sz w:val="24"/>
          <w:szCs w:val="24"/>
          <w:rtl w:val="0"/>
        </w:rPr>
        <w:t xml:space="preserve">Outsourcing Partner</w:t>
      </w:r>
      <w:r w:rsidDel="00000000" w:rsidR="00000000" w:rsidRPr="00000000">
        <w:rPr>
          <w:rFonts w:ascii="Arial" w:cs="Arial" w:eastAsia="Arial" w:hAnsi="Arial"/>
          <w:sz w:val="24"/>
          <w:szCs w:val="24"/>
          <w:highlight w:val="white"/>
          <w:rtl w:val="0"/>
        </w:rPr>
        <w:t xml:space="preserve"> with a list of bidders that will require assessment before work can start.</w:t>
      </w:r>
    </w:p>
    <w:p w:rsidR="00000000" w:rsidDel="00000000" w:rsidP="00000000" w:rsidRDefault="00000000" w:rsidRPr="00000000" w14:paraId="00000108">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The </w:t>
      </w:r>
      <w:r w:rsidDel="00000000" w:rsidR="00000000" w:rsidRPr="00000000">
        <w:rPr>
          <w:rFonts w:ascii="Arial" w:cs="Arial" w:eastAsia="Arial" w:hAnsi="Arial"/>
          <w:sz w:val="24"/>
          <w:szCs w:val="24"/>
          <w:rtl w:val="0"/>
        </w:rPr>
        <w:t xml:space="preserve">Outsourcing Partner</w:t>
      </w:r>
      <w:r w:rsidDel="00000000" w:rsidR="00000000" w:rsidRPr="00000000">
        <w:rPr>
          <w:rFonts w:ascii="Arial" w:cs="Arial" w:eastAsia="Arial" w:hAnsi="Arial"/>
          <w:sz w:val="24"/>
          <w:szCs w:val="24"/>
          <w:highlight w:val="white"/>
          <w:rtl w:val="0"/>
        </w:rPr>
        <w:t xml:space="preserve"> must act to ensure that neither the </w:t>
      </w:r>
      <w:r w:rsidDel="00000000" w:rsidR="00000000" w:rsidRPr="00000000">
        <w:rPr>
          <w:rFonts w:ascii="Arial" w:cs="Arial" w:eastAsia="Arial" w:hAnsi="Arial"/>
          <w:sz w:val="24"/>
          <w:szCs w:val="24"/>
          <w:rtl w:val="0"/>
        </w:rPr>
        <w:t xml:space="preserve">Outsourcing Partner</w:t>
      </w:r>
      <w:r w:rsidDel="00000000" w:rsidR="00000000" w:rsidRPr="00000000">
        <w:rPr>
          <w:rFonts w:ascii="Arial" w:cs="Arial" w:eastAsia="Arial" w:hAnsi="Arial"/>
          <w:sz w:val="24"/>
          <w:szCs w:val="24"/>
          <w:highlight w:val="white"/>
          <w:rtl w:val="0"/>
        </w:rPr>
        <w:t xml:space="preserve"> nor the </w:t>
      </w:r>
      <w:r w:rsidDel="00000000" w:rsidR="00000000" w:rsidRPr="00000000">
        <w:rPr>
          <w:rFonts w:ascii="Arial" w:cs="Arial" w:eastAsia="Arial" w:hAnsi="Arial"/>
          <w:sz w:val="24"/>
          <w:szCs w:val="24"/>
          <w:rtl w:val="0"/>
        </w:rPr>
        <w:t xml:space="preserve">Outsourcing Partner</w:t>
      </w:r>
      <w:r w:rsidDel="00000000" w:rsidR="00000000" w:rsidRPr="00000000">
        <w:rPr>
          <w:rFonts w:ascii="Arial" w:cs="Arial" w:eastAsia="Arial" w:hAnsi="Arial"/>
          <w:sz w:val="24"/>
          <w:szCs w:val="24"/>
          <w:highlight w:val="white"/>
          <w:rtl w:val="0"/>
        </w:rPr>
        <w:t xml:space="preserve"> Staff are placed in the position of an actual or potential Conflict of Interest.</w:t>
      </w:r>
      <w:r w:rsidDel="00000000" w:rsidR="00000000" w:rsidRPr="00000000">
        <w:rPr>
          <w:rtl w:val="0"/>
        </w:rPr>
      </w:r>
    </w:p>
    <w:p w:rsidR="00000000" w:rsidDel="00000000" w:rsidP="00000000" w:rsidRDefault="00000000" w:rsidRPr="00000000" w14:paraId="00000109">
      <w:pPr>
        <w:numPr>
          <w:ilvl w:val="2"/>
          <w:numId w:val="1"/>
        </w:numPr>
        <w:spacing w:after="120" w:before="12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The </w:t>
      </w:r>
      <w:r w:rsidDel="00000000" w:rsidR="00000000" w:rsidRPr="00000000">
        <w:rPr>
          <w:rFonts w:ascii="Arial" w:cs="Arial" w:eastAsia="Arial" w:hAnsi="Arial"/>
          <w:sz w:val="24"/>
          <w:szCs w:val="24"/>
          <w:rtl w:val="0"/>
        </w:rPr>
        <w:t xml:space="preserve">Outsourcing Partner</w:t>
      </w:r>
      <w:r w:rsidDel="00000000" w:rsidR="00000000" w:rsidRPr="00000000">
        <w:rPr>
          <w:rFonts w:ascii="Arial" w:cs="Arial" w:eastAsia="Arial" w:hAnsi="Arial"/>
          <w:sz w:val="24"/>
          <w:szCs w:val="24"/>
          <w:highlight w:val="white"/>
          <w:rtl w:val="0"/>
        </w:rPr>
        <w:t xml:space="preserve"> must promptly notify and provide details to the Contracting Authority if a Conflict of Interest happens or is expected to happen.</w:t>
      </w:r>
    </w:p>
    <w:p w:rsidR="00000000" w:rsidDel="00000000" w:rsidP="00000000" w:rsidRDefault="00000000" w:rsidRPr="00000000" w14:paraId="0000010A">
      <w:pPr>
        <w:numPr>
          <w:ilvl w:val="2"/>
          <w:numId w:val="1"/>
        </w:numPr>
        <w:spacing w:after="120" w:before="120" w:line="240" w:lineRule="auto"/>
        <w:ind w:left="1800" w:hanging="108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Contracting Authority can terminate its Contract immediately by giving notice in writing to the </w:t>
      </w:r>
      <w:r w:rsidDel="00000000" w:rsidR="00000000" w:rsidRPr="00000000">
        <w:rPr>
          <w:rFonts w:ascii="Arial" w:cs="Arial" w:eastAsia="Arial" w:hAnsi="Arial"/>
          <w:sz w:val="24"/>
          <w:szCs w:val="24"/>
          <w:rtl w:val="0"/>
        </w:rPr>
        <w:t xml:space="preserve">Outsourcing Partner</w:t>
      </w:r>
      <w:r w:rsidDel="00000000" w:rsidR="00000000" w:rsidRPr="00000000">
        <w:rPr>
          <w:rFonts w:ascii="Arial" w:cs="Arial" w:eastAsia="Arial" w:hAnsi="Arial"/>
          <w:sz w:val="24"/>
          <w:szCs w:val="24"/>
          <w:highlight w:val="white"/>
          <w:rtl w:val="0"/>
        </w:rPr>
        <w:t xml:space="preserve"> or take any steps it thinks are necessary where there is or may be an actual or potential Conflict of Interest.</w:t>
      </w:r>
    </w:p>
    <w:p w:rsidR="00000000" w:rsidDel="00000000" w:rsidP="00000000" w:rsidRDefault="00000000" w:rsidRPr="00000000" w14:paraId="0000010B">
      <w:pPr>
        <w:spacing w:after="120" w:before="12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2u6wntf" w:id="41"/>
      <w:bookmarkEnd w:id="41"/>
      <w:r w:rsidDel="00000000" w:rsidR="00000000" w:rsidRPr="00000000">
        <w:rPr>
          <w:rFonts w:ascii="Arial" w:cs="Arial" w:eastAsia="Arial" w:hAnsi="Arial"/>
          <w:b w:val="0"/>
          <w:color w:val="000000"/>
          <w:sz w:val="24"/>
          <w:szCs w:val="24"/>
          <w:rtl w:val="0"/>
        </w:rPr>
        <w:t xml:space="preserve">PAYMENT AND INVOICING </w:t>
      </w:r>
    </w:p>
    <w:p w:rsidR="00000000" w:rsidDel="00000000" w:rsidP="00000000" w:rsidRDefault="00000000" w:rsidRPr="00000000" w14:paraId="0000010D">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white"/>
          <w:rtl w:val="0"/>
        </w:rPr>
        <w:t xml:space="preserve">Payment will be made within 30 days of an invoice containing a valid purchase order number.</w:t>
      </w:r>
      <w:r w:rsidDel="00000000" w:rsidR="00000000" w:rsidRPr="00000000">
        <w:rPr>
          <w:rtl w:val="0"/>
        </w:rPr>
      </w:r>
    </w:p>
    <w:p w:rsidR="00000000" w:rsidDel="00000000" w:rsidP="00000000" w:rsidRDefault="00000000" w:rsidRPr="00000000" w14:paraId="0000010E">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white"/>
          <w:rtl w:val="0"/>
        </w:rPr>
        <w:t xml:space="preserve">Before payment can be considered, each invoice must include a detailed elemental breakdown of work completed and the associated costs. </w:t>
      </w:r>
      <w:r w:rsidDel="00000000" w:rsidR="00000000" w:rsidRPr="00000000">
        <w:rPr>
          <w:rtl w:val="0"/>
        </w:rPr>
      </w:r>
    </w:p>
    <w:p w:rsidR="00000000" w:rsidDel="00000000" w:rsidP="00000000" w:rsidRDefault="00000000" w:rsidRPr="00000000" w14:paraId="0000010F">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19c6y18" w:id="42"/>
      <w:bookmarkEnd w:id="42"/>
      <w:r w:rsidDel="00000000" w:rsidR="00000000" w:rsidRPr="00000000">
        <w:rPr>
          <w:rFonts w:ascii="Arial" w:cs="Arial" w:eastAsia="Arial" w:hAnsi="Arial"/>
          <w:b w:val="0"/>
          <w:color w:val="000000"/>
          <w:sz w:val="24"/>
          <w:szCs w:val="24"/>
          <w:highlight w:val="white"/>
          <w:rtl w:val="0"/>
        </w:rPr>
        <w:t xml:space="preserve">Electronic Invoices should be submitted to the following email address for request for payment: supplierinvoices@crowncommercial.gov.uk. </w:t>
      </w:r>
      <w:r w:rsidDel="00000000" w:rsidR="00000000" w:rsidRPr="00000000">
        <w:rPr>
          <w:rtl w:val="0"/>
        </w:rPr>
      </w:r>
    </w:p>
    <w:p w:rsidR="00000000" w:rsidDel="00000000" w:rsidP="00000000" w:rsidRDefault="00000000" w:rsidRPr="00000000" w14:paraId="00000110">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Invoices will not be paid without the inclusion of a valid Purchase Order number and contract reference number.</w:t>
      </w:r>
    </w:p>
    <w:p w:rsidR="00000000" w:rsidDel="00000000" w:rsidP="00000000" w:rsidRDefault="00000000" w:rsidRPr="00000000" w14:paraId="00000111">
      <w:pPr>
        <w:ind w:left="720" w:firstLine="0"/>
        <w:rPr/>
      </w:pPr>
      <w:r w:rsidDel="00000000" w:rsidR="00000000" w:rsidRPr="00000000">
        <w:rPr>
          <w:rtl w:val="0"/>
        </w:rPr>
      </w:r>
    </w:p>
    <w:p w:rsidR="00000000" w:rsidDel="00000000" w:rsidP="00000000" w:rsidRDefault="00000000" w:rsidRPr="00000000" w14:paraId="00000112">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bookmarkStart w:colFirst="0" w:colLast="0" w:name="_heading=h.3tbugp1" w:id="43"/>
      <w:bookmarkEnd w:id="43"/>
      <w:r w:rsidDel="00000000" w:rsidR="00000000" w:rsidRPr="00000000">
        <w:rPr>
          <w:rFonts w:ascii="Arial" w:cs="Arial" w:eastAsia="Arial" w:hAnsi="Arial"/>
          <w:b w:val="0"/>
          <w:color w:val="000000"/>
          <w:sz w:val="24"/>
          <w:szCs w:val="24"/>
          <w:rtl w:val="0"/>
        </w:rPr>
        <w:t xml:space="preserve">CONTRACT MANAGEMENT </w:t>
      </w:r>
    </w:p>
    <w:p w:rsidR="00000000" w:rsidDel="00000000" w:rsidP="00000000" w:rsidRDefault="00000000" w:rsidRPr="00000000" w14:paraId="00000113">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Contracting Authority Contract Management Team and the Outsourcing Partner will work in partnership to achieve mutually beneficial goals.</w:t>
      </w:r>
    </w:p>
    <w:p w:rsidR="00000000" w:rsidDel="00000000" w:rsidP="00000000" w:rsidRDefault="00000000" w:rsidRPr="00000000" w14:paraId="00000114">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28h4qwu" w:id="44"/>
      <w:bookmarkEnd w:id="44"/>
      <w:r w:rsidDel="00000000" w:rsidR="00000000" w:rsidRPr="00000000">
        <w:rPr>
          <w:rFonts w:ascii="Arial" w:cs="Arial" w:eastAsia="Arial" w:hAnsi="Arial"/>
          <w:b w:val="0"/>
          <w:color w:val="000000"/>
          <w:sz w:val="24"/>
          <w:szCs w:val="24"/>
          <w:rtl w:val="0"/>
        </w:rPr>
        <w:t xml:space="preserve">The Outsourcing Partner will appoint a dedicated account manager and a deputy. The Outsourcing Partner will attend monthly virtual meetings with the Contracting Authority Contract Manager to evaluate performance of the service against KPIs, risks and issues, challenges and opportunities.</w:t>
      </w:r>
      <w:r w:rsidDel="00000000" w:rsidR="00000000" w:rsidRPr="00000000">
        <w:rPr>
          <w:rtl w:val="0"/>
        </w:rPr>
      </w:r>
    </w:p>
    <w:p w:rsidR="00000000" w:rsidDel="00000000" w:rsidP="00000000" w:rsidRDefault="00000000" w:rsidRPr="00000000" w14:paraId="00000115">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Contracting Authority shall provide to the Outsourcing Partner a pipeline to the end Contract date; this shall be reviewed at the contract management meetings to ensure understanding and allocation of capacity is met. </w:t>
      </w:r>
    </w:p>
    <w:p w:rsidR="00000000" w:rsidDel="00000000" w:rsidP="00000000" w:rsidRDefault="00000000" w:rsidRPr="00000000" w14:paraId="00000116">
      <w:pPr>
        <w:numPr>
          <w:ilvl w:val="1"/>
          <w:numId w:val="1"/>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Outsourcing Partner shall provide reports to the Contracting Authority as detailed in section 8 of this specification. </w:t>
      </w:r>
    </w:p>
    <w:p w:rsidR="00000000" w:rsidDel="00000000" w:rsidP="00000000" w:rsidRDefault="00000000" w:rsidRPr="00000000" w14:paraId="00000117">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nmf14n" w:id="45"/>
      <w:bookmarkEnd w:id="45"/>
      <w:r w:rsidDel="00000000" w:rsidR="00000000" w:rsidRPr="00000000">
        <w:rPr>
          <w:rFonts w:ascii="Arial" w:cs="Arial" w:eastAsia="Arial" w:hAnsi="Arial"/>
          <w:b w:val="0"/>
          <w:color w:val="000000"/>
          <w:sz w:val="24"/>
          <w:szCs w:val="24"/>
          <w:rtl w:val="0"/>
        </w:rPr>
        <w:t xml:space="preserve">The Contracting Authority Contract manager will be an initial point of escalation for the Outsourcing Partner for any issues throughout the contract duration. The Contract manager details shall be shared with the successful supplier upon award. </w:t>
      </w:r>
    </w:p>
    <w:p w:rsidR="00000000" w:rsidDel="00000000" w:rsidP="00000000" w:rsidRDefault="00000000" w:rsidRPr="00000000" w14:paraId="00000118">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37m2jsg" w:id="46"/>
      <w:bookmarkEnd w:id="46"/>
      <w:r w:rsidDel="00000000" w:rsidR="00000000" w:rsidRPr="00000000">
        <w:rPr>
          <w:rFonts w:ascii="Arial" w:cs="Arial" w:eastAsia="Arial" w:hAnsi="Arial"/>
          <w:b w:val="0"/>
          <w:color w:val="000000"/>
          <w:sz w:val="24"/>
          <w:szCs w:val="24"/>
          <w:rtl w:val="0"/>
        </w:rPr>
        <w:t xml:space="preserve">The Outsourcing Partner will provide assurance to the Contracting Authority Contract Manager and Team that all active staff have the correct accreditation and support in place to deliver the requirement as detailed in the Specification at section 6. </w:t>
      </w:r>
      <w:r w:rsidDel="00000000" w:rsidR="00000000" w:rsidRPr="00000000">
        <w:rPr>
          <w:rtl w:val="0"/>
        </w:rPr>
      </w:r>
    </w:p>
    <w:p w:rsidR="00000000" w:rsidDel="00000000" w:rsidP="00000000" w:rsidRDefault="00000000" w:rsidRPr="00000000" w14:paraId="00000119">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Contract Review meetings shall be monthly and virtually. Should there be a need for attendance at a physical location which will be mutually agreed and shall be at the Outsourcing Partner’s own expense.</w:t>
      </w:r>
    </w:p>
    <w:p w:rsidR="00000000" w:rsidDel="00000000" w:rsidP="00000000" w:rsidRDefault="00000000" w:rsidRPr="00000000" w14:paraId="0000011A">
      <w:pPr>
        <w:ind w:left="720" w:firstLine="0"/>
        <w:rPr/>
      </w:pPr>
      <w:r w:rsidDel="00000000" w:rsidR="00000000" w:rsidRPr="00000000">
        <w:rPr>
          <w:rtl w:val="0"/>
        </w:rPr>
      </w:r>
    </w:p>
    <w:p w:rsidR="00000000" w:rsidDel="00000000" w:rsidP="00000000" w:rsidRDefault="00000000" w:rsidRPr="00000000" w14:paraId="0000011B">
      <w:pPr>
        <w:pStyle w:val="Heading1"/>
        <w:keepLines w:val="0"/>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0"/>
          <w:color w:val="000000"/>
          <w:sz w:val="24"/>
          <w:szCs w:val="24"/>
        </w:rPr>
      </w:pPr>
      <w:bookmarkStart w:colFirst="0" w:colLast="0" w:name="_heading=h.1mrcu09" w:id="47"/>
      <w:bookmarkEnd w:id="47"/>
      <w:r w:rsidDel="00000000" w:rsidR="00000000" w:rsidRPr="00000000">
        <w:rPr>
          <w:rFonts w:ascii="Arial" w:cs="Arial" w:eastAsia="Arial" w:hAnsi="Arial"/>
          <w:b w:val="0"/>
          <w:color w:val="000000"/>
          <w:sz w:val="24"/>
          <w:szCs w:val="24"/>
          <w:rtl w:val="0"/>
        </w:rPr>
        <w:t xml:space="preserve">EXIT</w:t>
      </w:r>
    </w:p>
    <w:p w:rsidR="00000000" w:rsidDel="00000000" w:rsidP="00000000" w:rsidRDefault="00000000" w:rsidRPr="00000000" w14:paraId="0000011C">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shall provide reasonable assistance to the Contracting Authority in order to assist the Contracting Authority in achieving the successful migration/handover of the Provision (as the case may be) without undue delay or obstruction.</w:t>
      </w:r>
    </w:p>
    <w:p w:rsidR="00000000" w:rsidDel="00000000" w:rsidP="00000000" w:rsidRDefault="00000000" w:rsidRPr="00000000" w14:paraId="0000011D">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shall provide the Contracting Authority with the exit plan within 1 month of the Contract mobilisation/inception meeting. </w:t>
      </w:r>
    </w:p>
    <w:p w:rsidR="00000000" w:rsidDel="00000000" w:rsidP="00000000" w:rsidRDefault="00000000" w:rsidRPr="00000000" w14:paraId="0000011E">
      <w:pPr>
        <w:pStyle w:val="Heading2"/>
        <w:keepNext w:val="0"/>
        <w:keepLines w:val="0"/>
        <w:numPr>
          <w:ilvl w:val="1"/>
          <w:numId w:val="1"/>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Outsourcing Partner shall present to the Contracting Authority any plans that may be required. This shall be agreed upon at the inception of the Contract.</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color w:val="000000"/>
          <w:sz w:val="24"/>
          <w:szCs w:val="24"/>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800" w:hanging="1080"/>
      </w:pPr>
      <w:rPr>
        <w:b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GPSL2Numbered" w:customStyle="1">
    <w:name w:val="GPS L2 Numbered"/>
    <w:basedOn w:val="GPSL2NumberedBoldHeading"/>
    <w:link w:val="GPSL2NumberedChar"/>
    <w:qFormat w:val="1"/>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val="1"/>
    <w:rsid w:val="007E12FE"/>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E12FE"/>
    <w:rPr>
      <w:rFonts w:ascii="Calibri" w:cs="Arial" w:eastAsia="Times New Roman" w:hAnsi="Calibri"/>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iso.org/obp/ui/#iso:std:iso-iec:27001:ed-2:v1:en" TargetMode="External"/><Relationship Id="rId8" Type="http://schemas.openxmlformats.org/officeDocument/2006/relationships/hyperlink" Target="https://www.iso.org/obp/ui/#iso:std:iso-iec:27001:ed-2:v1: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n8JWQNomPx3+R2wdFBxrDGX5tzQ==">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